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07E0" w:rsidRDefault="00DA07E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DA07E0">
        <w:tc>
          <w:tcPr>
            <w:tcW w:w="14503" w:type="dxa"/>
            <w:gridSpan w:val="2"/>
            <w:shd w:val="clear" w:color="auto" w:fill="auto"/>
          </w:tcPr>
          <w:p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44"/>
                <w:szCs w:val="44"/>
                <w:lang w:eastAsia="ru-RU"/>
              </w:rPr>
              <w:t xml:space="preserve">ФОРМА ЗАЯВКИ </w:t>
            </w:r>
          </w:p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 xml:space="preserve">на участие в конкурсе на предоставление грантов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Губернатора Челябинской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на развитие гражданского общества</w:t>
            </w:r>
          </w:p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>
        <w:tc>
          <w:tcPr>
            <w:tcW w:w="14503" w:type="dxa"/>
            <w:gridSpan w:val="2"/>
            <w:shd w:val="clear" w:color="auto" w:fill="auto"/>
          </w:tcPr>
          <w:p w:rsidR="00DA07E0" w:rsidRDefault="00DA07E0">
            <w:pPr>
              <w:pStyle w:val="a3"/>
              <w:spacing w:after="0" w:line="240" w:lineRule="auto"/>
              <w:ind w:left="106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hanging="3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 проекте</w:t>
            </w:r>
          </w:p>
          <w:p w:rsidR="00DA07E0" w:rsidRDefault="00DA07E0">
            <w:pPr>
              <w:pStyle w:val="a3"/>
              <w:spacing w:after="0" w:line="240" w:lineRule="auto"/>
              <w:ind w:left="106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 Грантовое направление, которому преимущественно соответствует планируемая деятельность по проекту</w:t>
            </w:r>
            <w:r>
              <w:rPr>
                <w:rFonts w:ascii="Times New Roman" w:hAnsi="Times New Roman"/>
                <w:b/>
                <w:color w:val="FF0000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color w:val="000000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keepLines/>
                    <w:spacing w:after="0" w:line="240" w:lineRule="auto"/>
                    <w:jc w:val="both"/>
                    <w:rPr>
                      <w:i/>
                      <w:color w:val="000000"/>
                    </w:rPr>
                  </w:pPr>
                </w:p>
                <w:p w:rsidR="00DA07E0" w:rsidRDefault="00DA07E0">
                  <w:pPr>
                    <w:keepLines/>
                    <w:spacing w:after="0" w:line="240" w:lineRule="auto"/>
                    <w:jc w:val="both"/>
                    <w:rPr>
                      <w:i/>
                      <w:color w:val="000000"/>
                    </w:rPr>
                  </w:pPr>
                </w:p>
                <w:p w:rsidR="00DA07E0" w:rsidRDefault="00DA07E0">
                  <w:pPr>
                    <w:keepLines/>
                    <w:spacing w:after="0" w:line="240" w:lineRule="auto"/>
                    <w:jc w:val="both"/>
                    <w:rPr>
                      <w:i/>
                      <w:color w:val="000000"/>
                    </w:rPr>
                  </w:pP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Данное поле обязательно для заполнения. </w:t>
            </w:r>
          </w:p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Следует выбрать грантовое направление из списка: </w:t>
            </w:r>
          </w:p>
          <w:p w:rsidR="00DA07E0" w:rsidRDefault="00FF2CC2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социальное обслуживание, социальная поддержка и защита граждан;</w:t>
            </w:r>
          </w:p>
          <w:p w:rsidR="00DA07E0" w:rsidRDefault="00FF2CC2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охрана здоровья граждан, пропаганда здорового образа жизни; </w:t>
            </w:r>
          </w:p>
          <w:p w:rsidR="00DA07E0" w:rsidRDefault="00FF2CC2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поддержка семьи, материнства, отцовства и детства;</w:t>
            </w:r>
          </w:p>
          <w:p w:rsidR="00DA07E0" w:rsidRDefault="00FF2CC2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поддержка молодежных проектов, реализация которых охватывает виды деятельности, предусмотренные статьей 31.1 Федерального закона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br/>
              <w:t xml:space="preserve">от 12.01.1996 № 7-ФЗ «О некоммерческих организациях»; </w:t>
            </w:r>
          </w:p>
          <w:p w:rsidR="00DA07E0" w:rsidRDefault="00FF2CC2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поддержка проектов в области науки, образования, просвещения; </w:t>
            </w:r>
          </w:p>
          <w:p w:rsidR="00DA07E0" w:rsidRDefault="00FF2CC2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поддержка проектов в области культуры и искусства; </w:t>
            </w:r>
          </w:p>
          <w:p w:rsidR="00DA07E0" w:rsidRDefault="00FF2CC2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сохранение исторической памяти; </w:t>
            </w:r>
          </w:p>
          <w:p w:rsidR="00DA07E0" w:rsidRDefault="00FF2CC2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защита прав и свобод человека и гражданина, в том числе защита прав заключенных; </w:t>
            </w:r>
          </w:p>
          <w:p w:rsidR="00DA07E0" w:rsidRDefault="00FF2CC2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охрана окружающей среды и защита животных; </w:t>
            </w:r>
          </w:p>
          <w:p w:rsidR="00DA07E0" w:rsidRDefault="00FF2CC2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укрепление межнационального и межрелигиозного согласия;</w:t>
            </w:r>
          </w:p>
          <w:p w:rsidR="00DA07E0" w:rsidRDefault="00FF2CC2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развитие общественной дипломатии и поддержка соотечественников;</w:t>
            </w:r>
          </w:p>
          <w:p w:rsidR="00DA07E0" w:rsidRDefault="00FF2CC2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развитие институтов гражданского общества.</w:t>
            </w:r>
          </w:p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 случае регистрации заявки на срок более 16 месяцев следует выбрать направление с пометкой «долгосрочный проект»</w:t>
            </w:r>
          </w:p>
          <w:p w:rsidR="00DA07E0" w:rsidRDefault="00FF2CC2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поддержка проектов в области науки, образования, просвещения - долгосрочный проект;</w:t>
            </w:r>
          </w:p>
          <w:p w:rsidR="00DA07E0" w:rsidRDefault="00FF2CC2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защита прав и свобод человека и гражданина, в том числе защита прав заключенных- долгосрочный проект; </w:t>
            </w:r>
          </w:p>
          <w:p w:rsidR="00DA07E0" w:rsidRDefault="00FF2CC2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развитие институтов гражданского общества - долгосрочный проект;</w:t>
            </w:r>
          </w:p>
          <w:p w:rsidR="00DA07E0" w:rsidRDefault="00FF2CC2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социальное обслуживание, социальная поддержка и защита граждан - долгосрочный проект;</w:t>
            </w:r>
          </w:p>
          <w:p w:rsidR="00DA07E0" w:rsidRDefault="00FF2CC2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поддержка проектов в области науки, образования, просвещения - долгосрочный проект.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A07E0" w:rsidRDefault="00FF2CC2">
            <w:pPr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1.1. Тематика грантового направления, которому преимущественно соответствует планируемая деятельность по проекту</w:t>
            </w:r>
            <w:r>
              <w:rPr>
                <w:rFonts w:ascii="Times New Roman" w:hAnsi="Times New Roman"/>
                <w:b/>
                <w:color w:val="FF0000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Следует выбрать тематику грантового направления из списка (предварительно ознакомиться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со списком можно в пункте 4 Положения о конкурсе).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 Название проекта, на реализацию которого запрашивается грант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:rsidR="00DA07E0" w:rsidRDefault="00FF2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 Краткое описание проекта (деятельности в рамках проекта)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 *</w:t>
            </w: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3000 символов)</w:t>
                  </w: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По сути, это текстовая презентация проекта, отражающая основную идею проекта, целевую аудиторию,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Для экспертов, оценивающих заявку, это поле должно содержать емкий и исчерпывающий ответ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файла PDF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в поле 7.1.</w:t>
            </w:r>
          </w:p>
        </w:tc>
      </w:tr>
    </w:tbl>
    <w:p w:rsidR="00DA07E0" w:rsidRDefault="00FF2CC2">
      <w:r>
        <w:br w:type="page"/>
      </w: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 География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FF2C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3000 символов)</w:t>
                  </w: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Следует указать территорию реализации проекта (один и (или) несколько муниципальных образований Челябинской области или Челябинскую область в целом, если проект не направлен на развитие общественной дипломатии и поддержки соотечественников). В случае если в уставе организации указана конкретная территория ее деятельности, такое ограничение должно быть учтено при определении географии проекта.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 Дата начала реализации проекта</w:t>
            </w: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заполняется автоматически.</w:t>
            </w: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Срок реализации проекта указывается в секции «Календарный план».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 Дата окончания реализации проекта</w:t>
            </w: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заполняется автоматически.</w:t>
            </w:r>
          </w:p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Срок реализации проекта указывается в секции «Календарный план».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 Обоснование социальной значимости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DA07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DA07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5000 символов)</w:t>
                  </w: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подробно описать проблемы целевой группы, которые планируется решить в рамках проекта. Если целевых групп несколько — необходимо описать проблемы каждой из них.</w:t>
            </w: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Рекомендуем придерживаться следующего плана:</w:t>
            </w: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  <w:p w:rsidR="00DA07E0" w:rsidRDefault="00DA07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7.1. Документы, подтверждающие актуальность проекта</w:t>
            </w: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загрузить более подробное описание проекта и (или) презентацию проекта.</w:t>
            </w: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Можно прикрепить не более 5 файлов</w:t>
            </w: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Размер файла не должен быть больше 10 мегабайт</w:t>
            </w: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Формат файла только PDF.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 Целевые группы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одну или несколько целевых групп — людей, на решение или смягчение проблемы которых направлен проект.</w:t>
            </w: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притом, что проект направлен только на школьников выпускных классов.</w:t>
            </w: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Целевая группа должна быть обозначена максимально конкретно.</w:t>
            </w: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 Как правило, основная целевая группа в проекте одна.</w:t>
            </w:r>
            <w:r>
              <w:rPr>
                <w:rFonts w:ascii="Arial" w:hAnsi="Arial" w:cs="Arial"/>
                <w:color w:val="282828"/>
                <w:sz w:val="18"/>
                <w:szCs w:val="18"/>
                <w:shd w:val="clear" w:color="auto" w:fill="FBF5EE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После ввода формулировки показателя необходимо нажать кнопку «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Enter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» («Ввод») на клавиатуре для сохранения информации.</w:t>
            </w: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DA07E0" w:rsidRDefault="00FF2CC2">
      <w:r>
        <w:br w:type="page"/>
      </w: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 Цель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DA07E0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Цель должна быть напрямую связана с целевой группой, направлена на решение или смягчение актуальной социальной проблемы этой группы и достижима к моменту завершения проекта.</w:t>
            </w: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Важно убедиться, что достижение цели можно будет измерить количественными и качественными показателями, указанными в соответствующих полях заявки (пп.13,14 раздела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«О проекте»).</w:t>
            </w: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избегать общих фраз, формулировка должна быть максимально конкретной.</w:t>
            </w: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Как правило, у проекта одна цель, которую возможно достичь, решив несколько задач. Если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у проекта несколько целей, следует указать каждую из них в отдельном поле.</w:t>
            </w:r>
          </w:p>
          <w:p w:rsidR="00DA07E0" w:rsidRDefault="00FF2C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(Примечание: на портале </w:t>
            </w:r>
            <w:hyperlink r:id="rId8" w:tooltip="about:blank" w:history="1">
              <w:r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>грантыгубернатора74.рф</w:t>
              </w:r>
            </w:hyperlink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в каждое отдельное поле следует добавлять одну цель (без указания порядкового номера), при необходимости можно увеличить количество полей).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10. Задачи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DA07E0">
                  <w:pPr>
                    <w:keepLine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DA07E0" w:rsidRDefault="00DA07E0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перечислить только те задачи, которые будут способствовать достижению цели проекта.</w:t>
            </w: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Важно обеспечить логическую связь между задачами и причинами проблем целевых групп (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. 7,8 раздела «О проекте»). Как правило, задачами проекта являются шаги по устранению выявленных причин.</w:t>
            </w: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(Примечание: на портале </w:t>
            </w:r>
            <w:hyperlink r:id="rId9" w:tooltip="about:blank" w:history="1">
              <w:r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>грантыгубернатора74.рф</w:t>
              </w:r>
            </w:hyperlink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каждая задача помещается в отдельное поле, (без указания порядкового номера), при необходимости можно увеличить количество полей. Для того чтобы удалить задачу необходимо сначала удалить мероприятия в календарном плане, соответствующие данной задаче).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11. Партнеры проекта</w:t>
            </w:r>
          </w:p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88"/>
              <w:gridCol w:w="4399"/>
            </w:tblGrid>
            <w:tr w:rsidR="00DA07E0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Партнер</w:t>
                  </w: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Вид поддержки</w:t>
                  </w:r>
                </w:p>
              </w:tc>
            </w:tr>
            <w:tr w:rsidR="00DA07E0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07E0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07E0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07E0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A6A6A6"/>
                <w:sz w:val="20"/>
                <w:szCs w:val="20"/>
                <w:lang w:eastAsia="ru-RU"/>
              </w:rPr>
              <w:t>(не более 300 символов)</w:t>
            </w:r>
          </w:p>
          <w:p w:rsidR="00DA07E0" w:rsidRDefault="00FF2CC2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указать до 10 партнеров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выбрать вид поддержки из списка или ввести свой вариант.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11.1 Письма поддержки, соглашения о сотрудничестве и иные аналогичные документы</w:t>
            </w: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Прикрепляются по желанию заявителя на портале </w:t>
            </w:r>
            <w:hyperlink r:id="rId10" w:tooltip="about:blank" w:history="1">
              <w:r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>грантыгубернатора74.рф</w:t>
              </w:r>
            </w:hyperlink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сканы документов (писем, соглашений и др.), содержащих информацию о роли и конкретных формах участия ключевых партнёров (из перечисленных в пункте 11) в реализации проекта. Всего можно прикрепить не более 5 файлов. Размер файла не должен быть больше 10 мегабайт. Формат файла только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pdf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12. Как будет организовано информационное сопровождение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указать, каким образом будет обеспечено освещение проекта в целом и его ключевых мероприятий в СМИ и в сети Интернет.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13. Количественные результаты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982"/>
              <w:gridCol w:w="2805"/>
            </w:tblGrid>
            <w:tr w:rsidR="00DA07E0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Ожидаемый результат</w:t>
                  </w:r>
                </w:p>
              </w:tc>
            </w:tr>
            <w:tr w:rsidR="00DA07E0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принявших участие в мероприятиях проекта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получивших благотворительную помощь в натуральной форме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которым оказаны услуги в сфере социального обслуживания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которым оказаны услуги в сфере образования, просвещения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которым оказаны услуги в сфере здравоохранения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которым оказаны услуги в сфере культуры и искусства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количество человек, которым оказаны услуги в сфере физической культуры и спорта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которым оказаны услуги в иных сферах некоммерческой деятельности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получивших юридическую помощь на безвозмездной основе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получивших юридическую помощь на льготной основе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некоммерческих неправительственных организаций, получивших поддержку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Рекомендуется использовать собственные формулировки, связанные с целевыми группами и выявленной социальной проблемой.</w:t>
            </w: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каждой из целевых групп (п. 8 раздела «О проекте») следует указать количество людей, которые ощутят положительные изменения по итогам реализации проекта (из числа тех, кто примет участие в мероприятиях и (или) с которыми запланировано взаимодействие в рамках проекта).</w:t>
            </w: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Важно проследить, чтобы количество людей, указанных в данном разделе, совпало с общим количеством людей, указанных в графе «Ожидаемые результаты» раздела «Календарный план»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(по всем мероприятиям).</w:t>
            </w:r>
          </w:p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(Примечание: на портале </w:t>
            </w:r>
            <w:hyperlink r:id="rId11" w:tooltip="about:blank" w:history="1">
              <w:r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>грантыгубернатора74.рф</w:t>
              </w:r>
            </w:hyperlink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представлены типовые варианты таких показателей и реализована возможность ввода своих вариантов). После ввода формулировки показателя необходимо нажать кнопку «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Enter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» («Ввод») на клавиатуре для сохранения информации.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14. Качественные результаты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Следует указать результаты, не измеримые в числовых значениях, которые планируется достичь за период реализации проекта (положительные изменения в социуме, решение конкретных социальных проблем, повышение качества жизни целевой группы и т.п.). 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15. Дальнейшее развитие проекта</w:t>
            </w: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2500 символов)</w:t>
                  </w: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привести планы по реализации проекта после завершения грантового финансирования и указать отложенный социальный эффект.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16. Источники ресурсного обеспечения проекта в дальнейшем</w:t>
            </w: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</w:tr>
          </w:tbl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финансирования.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17. Видео о проекте</w:t>
            </w: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не обязательно для заполнения. </w:t>
            </w:r>
          </w:p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При наличии видеоматериалов о проекте Вы можете указать ссылку. </w:t>
            </w: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Можно указать до 3 ссылок. По желанию заявителя можно добавить описание к прилагаемым ссылкам.</w:t>
            </w:r>
          </w:p>
        </w:tc>
      </w:tr>
    </w:tbl>
    <w:p w:rsidR="00DA07E0" w:rsidRDefault="00FF2CC2">
      <w:r>
        <w:br w:type="page"/>
      </w:r>
    </w:p>
    <w:p w:rsidR="00DA07E0" w:rsidRDefault="00DA07E0"/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DA07E0">
        <w:tc>
          <w:tcPr>
            <w:tcW w:w="14503" w:type="dxa"/>
            <w:gridSpan w:val="2"/>
            <w:shd w:val="clear" w:color="auto" w:fill="auto"/>
          </w:tcPr>
          <w:p w:rsidR="00DA07E0" w:rsidRDefault="00FF2CC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425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Руководитель проекта</w:t>
            </w:r>
          </w:p>
          <w:p w:rsidR="00DA07E0" w:rsidRDefault="00DA07E0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Заполните анкету руководителя одним из двух способов. Способ 1: автоматически — с помощью привязки аккаунта руководителя на </w:t>
            </w:r>
            <w:hyperlink r:id="rId12" w:tooltip="https://www.sozidateli.ru/" w:history="1">
              <w:r>
                <w:rPr>
                  <w:rStyle w:val="InternetLink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портале «Созидатели»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DA07E0" w:rsidRDefault="00FF2CC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2: заполните анкету вручную.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1. Должность руководителя проекта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  <w:t>в организации-заявителе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rPr>
                <w:trHeight w:val="339"/>
              </w:trPr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A6A6A6"/>
                      <w:sz w:val="20"/>
                      <w:szCs w:val="20"/>
                      <w:lang w:eastAsia="ru-RU"/>
                    </w:rPr>
                    <w:t>(не более 300 символов)</w:t>
                  </w:r>
                </w:p>
              </w:tc>
            </w:tr>
          </w:tbl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Введите должность руководителя проекта в организации-заявителе.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 ФИО руководителя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25"/>
              <w:gridCol w:w="2926"/>
              <w:gridCol w:w="2936"/>
            </w:tblGrid>
            <w:tr w:rsidR="00DA07E0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Фамилия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tabs>
                      <w:tab w:val="center" w:pos="1355"/>
                      <w:tab w:val="left" w:pos="1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  <w:t>Имя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Отчество</w:t>
                  </w:r>
                </w:p>
              </w:tc>
            </w:tr>
            <w:tr w:rsidR="00DA07E0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</w:tr>
          </w:tbl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Следует указать фамилию, имя и отчество руководителя проекта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2.1 Добавить фотографию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Необходимо загрузить фотографию. Размер файла не должен быть больше 10 мегабайт. Формат файла: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jpg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ng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 xml:space="preserve"> tiff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 Дата рождения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(ДД.ММ.ГГГГ)</w:t>
            </w:r>
          </w:p>
          <w:p w:rsidR="00DA07E0" w:rsidRDefault="00FF2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 Электронная почта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 Рабочий телефон руководителя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</w:tr>
          </w:tbl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 Мобильный телефон руководителя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Введите рабочий телефон.</w:t>
            </w: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</w:tr>
          </w:tbl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</w:tbl>
    <w:p w:rsidR="00DA07E0" w:rsidRDefault="00FF2CC2">
      <w:pPr>
        <w:tabs>
          <w:tab w:val="left" w:pos="5475"/>
        </w:tabs>
      </w:pPr>
      <w:r>
        <w:tab/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Введите мобильный телефон.</w:t>
      </w: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85"/>
        <w:gridCol w:w="9018"/>
      </w:tblGrid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 Образование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keepLines/>
                    <w:numPr>
                      <w:ilvl w:val="0"/>
                      <w:numId w:val="7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среднее общее</w:t>
                  </w:r>
                </w:p>
                <w:p w:rsidR="00DA07E0" w:rsidRDefault="00FF2CC2">
                  <w:pPr>
                    <w:keepLines/>
                    <w:numPr>
                      <w:ilvl w:val="0"/>
                      <w:numId w:val="7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среднее профессиональное</w:t>
                  </w:r>
                </w:p>
                <w:p w:rsidR="00DA07E0" w:rsidRDefault="00FF2CC2">
                  <w:pPr>
                    <w:keepLines/>
                    <w:numPr>
                      <w:ilvl w:val="0"/>
                      <w:numId w:val="7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незаконченное высшее</w:t>
                  </w:r>
                </w:p>
                <w:p w:rsidR="00DA07E0" w:rsidRDefault="00FF2CC2">
                  <w:pPr>
                    <w:keepLines/>
                    <w:numPr>
                      <w:ilvl w:val="0"/>
                      <w:numId w:val="7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высшее</w:t>
                  </w:r>
                </w:p>
                <w:p w:rsidR="00DA07E0" w:rsidRDefault="00FF2CC2">
                  <w:pPr>
                    <w:keepLines/>
                    <w:numPr>
                      <w:ilvl w:val="0"/>
                      <w:numId w:val="7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более одного высшего</w:t>
                  </w:r>
                </w:p>
                <w:p w:rsidR="00DA07E0" w:rsidRDefault="00FF2CC2">
                  <w:pPr>
                    <w:keepLines/>
                    <w:numPr>
                      <w:ilvl w:val="0"/>
                      <w:numId w:val="7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есть ученая степень</w:t>
                  </w:r>
                </w:p>
              </w:tc>
            </w:tr>
          </w:tbl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Введите образование.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8. Образовательные организации и специальности 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6A6A6"/>
                <w:sz w:val="20"/>
                <w:szCs w:val="20"/>
                <w:lang w:eastAsia="ru-RU"/>
              </w:rPr>
            </w:pPr>
          </w:p>
          <w:tbl>
            <w:tblPr>
              <w:tblW w:w="87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66"/>
              <w:gridCol w:w="1867"/>
              <w:gridCol w:w="1329"/>
              <w:gridCol w:w="1671"/>
              <w:gridCol w:w="1559"/>
            </w:tblGrid>
            <w:tr w:rsidR="00DA07E0">
              <w:trPr>
                <w:trHeight w:val="218"/>
              </w:trPr>
              <w:tc>
                <w:tcPr>
                  <w:tcW w:w="2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Образовательная организация</w:t>
                  </w:r>
                </w:p>
                <w:p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Специальность</w:t>
                  </w:r>
                </w:p>
                <w:p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Научная степень и специализация</w:t>
                  </w:r>
                </w:p>
              </w:tc>
            </w:tr>
            <w:tr w:rsidR="00DA07E0">
              <w:trPr>
                <w:trHeight w:val="217"/>
              </w:trPr>
              <w:tc>
                <w:tcPr>
                  <w:tcW w:w="2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>
              <w:trPr>
                <w:trHeight w:val="201"/>
              </w:trPr>
              <w:tc>
                <w:tcPr>
                  <w:tcW w:w="2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>
              <w:trPr>
                <w:trHeight w:val="210"/>
              </w:trPr>
              <w:tc>
                <w:tcPr>
                  <w:tcW w:w="2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 желанию заявителя можно указать информацию об образовании (не более 5 образовательных организаций. 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 Опыт работы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DA07E0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Юридическое название </w:t>
                  </w:r>
                </w:p>
                <w:p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  <w:p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DA07E0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не более 10 последних мест работы руководителя. При отсутствии опыта работы указать «нет опыта».</w:t>
            </w:r>
          </w:p>
        </w:tc>
      </w:tr>
    </w:tbl>
    <w:p w:rsidR="00DA07E0" w:rsidRDefault="00FF2CC2">
      <w:r>
        <w:br w:type="page"/>
      </w: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10. Опыт реализации социально значимых проектов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DA07E0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Название и описание проекта</w:t>
                  </w:r>
                </w:p>
                <w:p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Специальность</w:t>
                  </w:r>
                </w:p>
                <w:p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DA07E0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не более 5 проектов. При отсутствии опыта реализации социально значимых проектов указать «нет опыта».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11. Дополнительные сведения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 xml:space="preserve">(не более 2500 символов) </w:t>
                  </w: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 этом поле можно указать дополнительную информацию о достижениях, добавить ссылки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  <w:t>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12. Рекомендации, письма, отзывы, характеристики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 желанию заявителя в этом поле можно загрузить файлы в формате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pdf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jpg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jpeg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png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tiff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 Максимальное количество файлов — 5 штук. Максимальный размер файла — 30 Мб.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13. Ссылки на профиль в социальных сетях</w:t>
            </w:r>
          </w:p>
        </w:tc>
        <w:tc>
          <w:tcPr>
            <w:tcW w:w="9008" w:type="dxa"/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в этом поле можно указать ссылки на профили в социальных сетях (не более 5 ссылок).</w:t>
            </w:r>
          </w:p>
        </w:tc>
      </w:tr>
    </w:tbl>
    <w:p w:rsidR="00DA07E0" w:rsidRDefault="00FF2CC2">
      <w:r>
        <w:br w:type="page"/>
      </w:r>
    </w:p>
    <w:p w:rsidR="00DA07E0" w:rsidRDefault="00DA07E0"/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85"/>
        <w:gridCol w:w="9018"/>
      </w:tblGrid>
      <w:tr w:rsidR="00DA07E0">
        <w:tc>
          <w:tcPr>
            <w:tcW w:w="14503" w:type="dxa"/>
            <w:gridSpan w:val="2"/>
            <w:shd w:val="clear" w:color="auto" w:fill="auto"/>
          </w:tcPr>
          <w:p w:rsidR="00DA07E0" w:rsidRDefault="00FF2CC2">
            <w:pPr>
              <w:pStyle w:val="a3"/>
              <w:keepLines/>
              <w:numPr>
                <w:ilvl w:val="0"/>
                <w:numId w:val="4"/>
              </w:numPr>
              <w:spacing w:after="0" w:line="240" w:lineRule="auto"/>
              <w:ind w:left="426" w:hanging="42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Команда проекта</w:t>
            </w:r>
          </w:p>
          <w:p w:rsidR="00DA07E0" w:rsidRDefault="00DA07E0">
            <w:pPr>
              <w:pStyle w:val="a3"/>
              <w:keepLines/>
              <w:spacing w:after="0" w:line="240" w:lineRule="auto"/>
              <w:ind w:left="42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Заполните анкету члена команды одним из двух способов. Способ 1: автоматически — с помощью привязки аккаунта руководителя на </w:t>
            </w:r>
            <w:hyperlink r:id="rId13" w:tooltip="https://www.sozidateli.ru/" w:history="1">
              <w:r>
                <w:rPr>
                  <w:rStyle w:val="InternetLink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портале «Созидатели»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Способ 2: заполните анкету вручную.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данном разделе следует заполнить нижеприведенную форму на каждого ключевого члена команды проекта. </w:t>
            </w: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Как правило, указывается 5-7 ключевых членов команды. Всего можно добавить до 15 членов команды.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 Должность или роль в заявленном проекте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A6A6A6"/>
                      <w:sz w:val="20"/>
                      <w:szCs w:val="20"/>
                      <w:lang w:eastAsia="ru-RU"/>
                    </w:rPr>
                    <w:t>(не более 300 символов)</w:t>
                  </w:r>
                </w:p>
              </w:tc>
            </w:tr>
          </w:tbl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 ФИО члена команды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25"/>
              <w:gridCol w:w="2926"/>
              <w:gridCol w:w="2936"/>
            </w:tblGrid>
            <w:tr w:rsidR="00DA07E0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Фамилия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tabs>
                      <w:tab w:val="center" w:pos="1355"/>
                      <w:tab w:val="left" w:pos="1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  <w:t>Имя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Отчество</w:t>
                  </w:r>
                </w:p>
              </w:tc>
            </w:tr>
            <w:tr w:rsidR="00DA07E0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</w:tr>
          </w:tbl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 Образование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b/>
                      <w:color w:val="808080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среднее общее</w:t>
                  </w:r>
                </w:p>
                <w:p w:rsidR="00DA07E0" w:rsidRDefault="00FF2CC2">
                  <w:pPr>
                    <w:keepLines/>
                    <w:numPr>
                      <w:ilvl w:val="0"/>
                      <w:numId w:val="5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среднее профессиональное</w:t>
                  </w:r>
                </w:p>
                <w:p w:rsidR="00DA07E0" w:rsidRDefault="00FF2CC2">
                  <w:pPr>
                    <w:keepLines/>
                    <w:numPr>
                      <w:ilvl w:val="0"/>
                      <w:numId w:val="5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незаконченное высшее</w:t>
                  </w:r>
                </w:p>
                <w:p w:rsidR="00DA07E0" w:rsidRDefault="00FF2CC2">
                  <w:pPr>
                    <w:keepLines/>
                    <w:numPr>
                      <w:ilvl w:val="0"/>
                      <w:numId w:val="5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высшее</w:t>
                  </w:r>
                </w:p>
                <w:p w:rsidR="00DA07E0" w:rsidRDefault="00FF2CC2">
                  <w:pPr>
                    <w:keepLines/>
                    <w:numPr>
                      <w:ilvl w:val="0"/>
                      <w:numId w:val="5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более одного высшего</w:t>
                  </w:r>
                </w:p>
                <w:p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80808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есть ученая степень</w:t>
                  </w:r>
                </w:p>
              </w:tc>
            </w:tr>
          </w:tbl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  <w:r>
              <w:rPr>
                <w:rFonts w:ascii="Arial" w:hAnsi="Arial" w:cs="Arial"/>
                <w:color w:val="282828"/>
                <w:sz w:val="18"/>
                <w:szCs w:val="18"/>
                <w:shd w:val="clear" w:color="auto" w:fill="FBF5EE"/>
              </w:rPr>
              <w:t xml:space="preserve"> </w:t>
            </w: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Введите образование.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4. Образовательные организации и специальности 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6A6A6"/>
                <w:sz w:val="20"/>
                <w:szCs w:val="20"/>
                <w:lang w:eastAsia="ru-RU"/>
              </w:rPr>
            </w:pPr>
          </w:p>
          <w:tbl>
            <w:tblPr>
              <w:tblW w:w="87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38"/>
              <w:gridCol w:w="1861"/>
              <w:gridCol w:w="1463"/>
              <w:gridCol w:w="1735"/>
              <w:gridCol w:w="1495"/>
            </w:tblGrid>
            <w:tr w:rsidR="00DA07E0">
              <w:trPr>
                <w:trHeight w:val="218"/>
              </w:trPr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Юридическое название</w:t>
                  </w:r>
                </w:p>
                <w:p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Специальность</w:t>
                  </w:r>
                </w:p>
                <w:p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поступления</w:t>
                  </w: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Научная степень и специализация</w:t>
                  </w:r>
                </w:p>
              </w:tc>
            </w:tr>
            <w:tr w:rsidR="00DA07E0">
              <w:trPr>
                <w:trHeight w:val="217"/>
              </w:trPr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>
              <w:trPr>
                <w:trHeight w:val="210"/>
              </w:trPr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можно указать информацию об образовании (не более 5 образовательных организаций)</w:t>
            </w:r>
            <w:r>
              <w:t xml:space="preserve"> 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 Опыт работы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DA07E0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Юридическое название </w:t>
                  </w:r>
                </w:p>
                <w:p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  <w:p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DA07E0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не более 5 последних мест работы члена команды. При отсутствии опыта работы указать «отсутствует».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 Опыт реализации социально значимых проектов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DA07E0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Название и описание проекта</w:t>
                  </w:r>
                </w:p>
                <w:p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Специальность</w:t>
                  </w:r>
                </w:p>
                <w:p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DA07E0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не более 5 проектов. При отсутствии опыта реализации социально значимых проектов указать «отсутствует».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>
        <w:trPr>
          <w:trHeight w:val="2111"/>
        </w:trPr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 Дополнительные сведения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 xml:space="preserve">(не более 2500 символов) </w:t>
                  </w: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 этом поле можно указать дополнительную информацию о достижениях, добавить ссылки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  <w:t>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:rsidR="00DA07E0" w:rsidRDefault="00DA07E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 Ссылка на профиль в социальных сетях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в этом поле можно указать ссылки на профили в социальных сетях (не более 5 ссылок).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 Рекомендации, письма, отзывы, характеристики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 желанию заявителя можно загрузить до 5 документов и(или) файлов, отражающих публичную или экспертную оценку компетенций члена команды проекта. Размер файла не должен быть больше 10 мегабайт Формат файла: только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pdf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jpeg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png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tiff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A07E0" w:rsidRDefault="00DA07E0"/>
    <w:p w:rsidR="00DA07E0" w:rsidRDefault="00FF2CC2">
      <w:r>
        <w:br w:type="page"/>
      </w:r>
    </w:p>
    <w:p w:rsidR="00DA07E0" w:rsidRDefault="00DA07E0"/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DA07E0">
        <w:tc>
          <w:tcPr>
            <w:tcW w:w="14503" w:type="dxa"/>
            <w:gridSpan w:val="2"/>
            <w:shd w:val="clear" w:color="auto" w:fill="auto"/>
          </w:tcPr>
          <w:p w:rsidR="00DA07E0" w:rsidRDefault="00FF2CC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Организация-заявитель</w:t>
            </w:r>
          </w:p>
          <w:p w:rsidR="00DA07E0" w:rsidRDefault="00DA07E0">
            <w:pPr>
              <w:pStyle w:val="a3"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 ОГРН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keepLine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На портале </w:t>
            </w:r>
            <w:hyperlink r:id="rId14" w:tooltip="about:blank" w:history="1">
              <w:r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 xml:space="preserve">грантыгубернатора74.рф </w:t>
              </w:r>
            </w:hyperlink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следует ввести ОГРН организации, внимательно проверить цифры и нажать кнопку «Автозаполнение данных».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 случае ошибочного введения ОГРН изменить его будет невозможно, соответственно, заявку можно будет только удалить (перед удалением можно будет создать копию заявки и в ней указать корректный ОГРН).</w:t>
            </w:r>
          </w:p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Вместо ОГРН можно ввести ИНН в поле 2.</w:t>
            </w:r>
          </w:p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FF2CC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1.1 Сведения из ЕГРЮЛ</w:t>
            </w:r>
          </w:p>
        </w:tc>
        <w:tc>
          <w:tcPr>
            <w:tcW w:w="9008" w:type="dxa"/>
            <w:shd w:val="clear" w:color="auto" w:fill="auto"/>
          </w:tcPr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Сведения о юридическом лице из единого государственного реестра юридических лиц включаются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в состав заявки автоматически (после нажатия кнопки «Автозаполнение данных» в поле 1 или 2 после ввода ОГРН или ИНН соответственно). Следует ознакомиться с загруженным файлом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и убедиться в корректности представленных сведений.</w:t>
            </w: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Поля, которые автоматически заполнены сведениями из ЕГРЮЛ, выделяются зеленой рамкой.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В случае некорректности таких данных можно нажать кнопку «Требуются исправления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автозаполненных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данных» в поле 1 или 2. После этого можно будет редактировать автоматически заполненные поля 3, 4, 5, 6 и 7. Данные поля будут выделены красной рамкой. В случае некорректного исправления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автозаполненных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данных заявка на участие в конкурсе не будет допущена до независимой экспертизы.</w:t>
            </w: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 случае, если Вы создали заявку путем копирования из старой заявки, для завершения заполнения настоящего раздела Вам необходимо нажать кнопку «Автозаполнение данных», даже если перенесенные старой заявки данные верны.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 ИНН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«Автозаполнение данных». Вместо ввода ОГРН в поле можно ввести ИНН организации в данном поле, внимательно проверить цифры и нажать кнопку «Автозаполнение данных». В этом случае поле 1 и другие поля, куда вносятся сведения из ЕГРЮЛ, будут заполнены автоматически.</w:t>
            </w: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В случае ошибочного введения ИНН изменить его будет невозможно, соответственно, заявку можно будет только удалить (перед удалением можно будет создать копию заявки и в ней указать корректный ИНН)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 КПП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Заполняется автоматически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 Дата регистрации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(ДД.ММ.ГГГГ)</w:t>
            </w: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дату регистрации организации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 Полное наименование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Заполняется автоматически.</w:t>
            </w: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полное наименование организации в точном соответствии с ее уставом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 Сокращенное наименование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Заполняется автоматически.</w:t>
            </w: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Следует указать сокращенное наименование организации (если имеется) в точном соответствии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с ее уставом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 Адрес (место нахождения)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Заполняется автоматически.</w:t>
            </w:r>
          </w:p>
          <w:p w:rsidR="00DA07E0" w:rsidRDefault="00FF2CC2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адрес организации, указанный в едином государственном реестре юридических лиц (юридический адрес)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 Фактическое место нахождения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фактический адрес организации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 Адрес для направления организации юридически значимых сообщений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10. Руководитель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25"/>
              <w:gridCol w:w="2926"/>
              <w:gridCol w:w="2936"/>
            </w:tblGrid>
            <w:tr w:rsidR="00DA07E0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Фамилия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tabs>
                      <w:tab w:val="center" w:pos="1355"/>
                      <w:tab w:val="left" w:pos="1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  <w:t>Имя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Отчество</w:t>
                  </w:r>
                </w:p>
              </w:tc>
            </w:tr>
            <w:tr w:rsidR="00DA07E0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11. Дата рождения руководителя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keepLine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(ДД.ММ.ГГГГ)</w:t>
            </w:r>
          </w:p>
          <w:p w:rsidR="00DA07E0" w:rsidRDefault="00FF2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12. Файл устава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На портале </w:t>
            </w:r>
            <w:hyperlink r:id="rId15" w:tooltip="about:blank" w:history="1">
              <w:r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 xml:space="preserve">грантыгубернатора74.рф </w:t>
              </w:r>
            </w:hyperlink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необходимо загрузить файл в формате PDF.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Размер файлов не больше 10 мегабайт. </w:t>
            </w: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pdf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объемом не более 28 Мб. (не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допускаeтся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частичное сканирование устава).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13. Информация о наличии лиц, имеющих право подписи без доверенности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14. Информация о наличии коллегиального органа управления</w:t>
            </w: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поставить отметку, если у организации-заявителя есть коллегиальный орган управления (совет, президиум и т. п.). При отсутствии такого органа отметка не ставится. Общее собрание членов организации таким органом не является.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15. Главный бухгалтер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ind w:left="182" w:hanging="142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ведение бухгалтерского учета возложено на главного бухгалтера организации</w:t>
                  </w:r>
                </w:p>
                <w:p w:rsidR="00DA07E0" w:rsidRDefault="00FF2CC2"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ind w:left="182" w:hanging="142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руководитель организации принял ведение бухгалтерского учета на себя</w:t>
                  </w:r>
                </w:p>
                <w:p w:rsidR="00DA07E0" w:rsidRDefault="00FF2CC2"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ind w:left="182" w:hanging="142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ведение бухгалтерского учета возложено на другого работника организации</w:t>
                  </w:r>
                </w:p>
                <w:p w:rsidR="00DA07E0" w:rsidRDefault="00FF2CC2"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ind w:left="182" w:hanging="142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ведение бухгалтерского учета передано по договору другой организации</w:t>
                  </w:r>
                </w:p>
                <w:p w:rsidR="00DA07E0" w:rsidRDefault="00FF2CC2"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ind w:left="182" w:hanging="142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ведение бухгалтерского учета передано по договору индивидуальному предпринимателю</w:t>
                  </w:r>
                </w:p>
                <w:p w:rsidR="00DA07E0" w:rsidRDefault="00FF2CC2">
                  <w:pPr>
                    <w:spacing w:after="0" w:line="240" w:lineRule="auto"/>
                    <w:ind w:left="40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– ведение бухгалтерского учета передано по договору физическому лицу</w:t>
                  </w:r>
                </w:p>
              </w:tc>
            </w:tr>
          </w:tbl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</w:tc>
      </w:tr>
    </w:tbl>
    <w:p w:rsidR="00DA07E0" w:rsidRDefault="00FF2CC2">
      <w:r>
        <w:br w:type="page"/>
      </w:r>
    </w:p>
    <w:tbl>
      <w:tblPr>
        <w:tblW w:w="14513" w:type="dxa"/>
        <w:tblInd w:w="-113" w:type="dxa"/>
        <w:tblBorders>
          <w:top w:val="single" w:sz="4" w:space="0" w:color="BFBFBF"/>
          <w:left w:val="single" w:sz="4" w:space="0" w:color="BFBFBF"/>
          <w:bottom w:val="single" w:sz="4" w:space="0" w:color="BFBFBF"/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5495"/>
        <w:gridCol w:w="9018"/>
      </w:tblGrid>
      <w:tr w:rsidR="00DA07E0">
        <w:tc>
          <w:tcPr>
            <w:tcW w:w="5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16. Контактный телефон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</w:tr>
          </w:tbl>
          <w:p w:rsidR="00DA07E0" w:rsidRDefault="00DA07E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  <w:p w:rsidR="00DA07E0" w:rsidRDefault="00DA07E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>
        <w:tc>
          <w:tcPr>
            <w:tcW w:w="5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17. Адрес электронной почты для внешних коммуникаций 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  <w:tr w:rsidR="00DA07E0">
        <w:tc>
          <w:tcPr>
            <w:tcW w:w="5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Основные виды деятельности организации</w:t>
            </w:r>
          </w:p>
        </w:tc>
        <w:tc>
          <w:tcPr>
            <w:tcW w:w="9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 антикоррупционная деятельность, включая формирование в обществе нетерпимости к коррупционному поведению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благотворительная деятельность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добровольчества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культуры, искусства, содействие такой деятельности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науки, содействие такой деятельности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образования, просвещения, содействие такой деятельности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улучшения морально-психологического состояния граждан, содействие духовному развитию личности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физической культуры и спорта, содействие такой деятельности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сфере патриотического, в том числе военно-патриотического, воспитания граждан Российской Федерации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- медицинская и социальная реабилитация, социальная и трудовая реинтеграция лиц, </w:t>
                  </w:r>
                </w:p>
                <w:p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 осуществляющих незаконное потребление наркотических средств или психотропных веществ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оказание помощи пострадавшим в результате социальных, национальных, религиозных конфликтов, беженцам и вынужденным переселенцам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оказание помощи пострадавшим в результате стихийных бедствий, экологических, техногенных или иных катастроф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оказание юридической помощи на безвозмездной или на льготной основе некоммерческим организациям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- охрана и содержание объектов и территорий, имеющих историческое, культовое, культурное или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природоохранное значение, и мест захоронений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охрана окружающей среды и защита животных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поддержка общественно значимых молодежных инициатив, проектов, детского и молодежного движения, детских и молодежных организаций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профилактика социально опасных форм поведения граждан, включая участие в деятельности по профилактике безнадзорности и правонарушений несовершеннолетних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развитие межнационального сотрудничества, сохранение и защита самобытности, культуры, языков и традиций народов Российской Федерации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содействие благотворительности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содействие повышению мобильности трудовых ресурсов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социальная и культурная адаптация и интеграция мигрантов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социальное обслуживание, социальная поддержка и защита граждан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увековечение памяти жертв политических репрессий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участие в профилактике и (или) тушении пожаров и проведении аварийно-спасательных работ</w:t>
                  </w:r>
                </w:p>
              </w:tc>
            </w:tr>
          </w:tbl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 желанию заявителя выбрать один или несколько вариантов из списка и(или) вписать свой вариант вида деятельности. После ввода формулировки показателя необходимо нажать кнопку «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Enter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» («Ввод») на клавиатуре для сохранения информации.</w:t>
            </w:r>
          </w:p>
        </w:tc>
      </w:tr>
      <w:tr w:rsidR="00DA07E0">
        <w:tc>
          <w:tcPr>
            <w:tcW w:w="5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19. Целевые группы, опыт работы с которыми имеет организация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алко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 и наркозависимые, а также лица, страдающие от иных видов тяжелых зависимостей</w:t>
                  </w:r>
                </w:p>
                <w:p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беженцы</w:t>
                  </w:r>
                </w:p>
                <w:p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 без определенного места жительства </w:t>
                  </w:r>
                </w:p>
                <w:p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ветераны</w:t>
                  </w:r>
                </w:p>
                <w:p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дети и подростки</w:t>
                  </w:r>
                </w:p>
                <w:p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женщины</w:t>
                  </w:r>
                </w:p>
                <w:p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лица, содержащиеся в местах лишения свободы</w:t>
                  </w:r>
                </w:p>
                <w:p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мигранты</w:t>
                  </w:r>
                </w:p>
                <w:p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многодетные семьи</w:t>
                  </w:r>
                </w:p>
                <w:p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люди с ограниченными возможностями здоровья</w:t>
                  </w:r>
                </w:p>
                <w:p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молодежь и студенты</w:t>
                  </w:r>
                </w:p>
                <w:p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пенсионеры</w:t>
                  </w:r>
                </w:p>
                <w:p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дети-сироты и дети, оставшиеся без попечения родителей </w:t>
                  </w:r>
                </w:p>
                <w:p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лица, попавшие в трудную жизненную ситуацию</w:t>
                  </w:r>
                </w:p>
                <w:p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онкобольные</w:t>
                  </w:r>
                </w:p>
                <w:p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 с тяжелыми заболеваниями</w:t>
                  </w:r>
                </w:p>
                <w:p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лица, пострадавшие от насилия </w:t>
                  </w:r>
                </w:p>
                <w:p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лица, пострадавшие от катастроф и чрезвычайных ситуаций</w:t>
                  </w:r>
                </w:p>
                <w:p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лица, участвующие в профилактике и решении проблем окружающей среды</w:t>
                  </w:r>
                </w:p>
                <w:p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свой вариант: ___________________________________________________________</w:t>
                  </w:r>
                </w:p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Данное поле обязательно для заполнения. </w:t>
            </w: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 желанию заявителя выбрать один или несколько вариантов из списка и(или) вписать свой вариант целевой группы. После ввода формулировки показателя необходимо нажать кнопку «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Enter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» («Ввод») на клавиатуре для сохранения информации.</w:t>
            </w:r>
          </w:p>
        </w:tc>
      </w:tr>
      <w:tr w:rsidR="00DA07E0">
        <w:tc>
          <w:tcPr>
            <w:tcW w:w="5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20. Дополнительные документы об организации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На портале </w:t>
            </w:r>
            <w:r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u w:val="single"/>
                <w:lang w:eastAsia="ru-RU"/>
              </w:rPr>
              <w:t xml:space="preserve">грантыгубернатора74.рф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по желанию заявителя можно загрузить до 5 файлов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в формате PDF, отражающих дополнительную информацию об организации (отзывы, дипломы, награды организации и иные дополнительные документы, необходимые для участия в конкурсе). Размер файлов не больше 10 мегабайт. </w:t>
            </w:r>
          </w:p>
        </w:tc>
      </w:tr>
      <w:tr w:rsidR="00DA07E0">
        <w:tc>
          <w:tcPr>
            <w:tcW w:w="5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21. География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808080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>
        <w:tc>
          <w:tcPr>
            <w:tcW w:w="5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21.1 Муниципальное образование, на территории которого зарегистрирована данная некоммерческая организация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территории, на которых осуществлялась деятельность организации (один и (или) несколько муниципальных образований Челябинской области или Челябинскую область в целом, если не направлена на развитие общественной дипломатии и поддержки соотечественников).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9F0ED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6" w:tooltip="https://pravmin.gov74.ru/prav/chelyabinskaya-oblast/administrativnoe-delenie/agapovskiy_rayon.htm" w:history="1">
                    <w:proofErr w:type="spellStart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Агаповский</w:t>
                    </w:r>
                    <w:proofErr w:type="spellEnd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  <w:r w:rsidR="00FF2CC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17" w:tooltip="https://pravmin.gov74.ru/prav/chelyabinskaya-oblast/administrativnoe-delenie/argayashskiy_rayon.htm" w:history="1">
                    <w:proofErr w:type="spellStart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Аргаяшский</w:t>
                    </w:r>
                    <w:proofErr w:type="spellEnd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</w:p>
                <w:p w:rsidR="00DA07E0" w:rsidRDefault="009F0ED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8" w:tooltip="https://pravmin.gov74.ru/prav/chelyabinskaya-oblast/administrativnoe-delenie/ashinskiy_rayon.htm" w:history="1"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Ашинский муниципальный район</w:t>
                    </w:r>
                  </w:hyperlink>
                  <w:r w:rsidR="00FF2CC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19" w:tooltip="https://pravmin.gov74.ru/prav/chelyabinskaya-oblast/administrativnoe-delenie/bredinskiy_rayon.htm" w:history="1">
                    <w:proofErr w:type="spellStart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Брединский</w:t>
                    </w:r>
                    <w:proofErr w:type="spellEnd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</w:p>
                <w:p w:rsidR="00DA07E0" w:rsidRDefault="009F0ED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0" w:tooltip="https://pravmin.gov74.ru/prav/chelyabinskaya-oblast/administrativnoe-delenie/varnenskiy_rayon.htm" w:history="1">
                    <w:proofErr w:type="spellStart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Варненский</w:t>
                    </w:r>
                    <w:proofErr w:type="spellEnd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  <w:r w:rsidR="00FF2CC2">
                    <w:rPr>
                      <w:color w:val="000000"/>
                      <w:sz w:val="23"/>
                      <w:szCs w:val="23"/>
                    </w:rPr>
                    <w:br/>
                  </w:r>
                  <w:hyperlink r:id="rId21" w:tooltip="https://pravmin.gov74.ru/prav/chelyabinskaya-oblast/administrativnoe-delenie/verhneuralskiy_rayon.htm" w:history="1"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Верхнеуральский муниципальный район</w:t>
                    </w:r>
                  </w:hyperlink>
                </w:p>
                <w:p w:rsidR="00DA07E0" w:rsidRDefault="009F0ED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2" w:tooltip="https://pravmin.gov74.ru/prav/chelyabinskaya-oblast/administrativnoe-delenie/verhneufaleyskiy-gorodskoy-okrug.htm" w:history="1">
                    <w:proofErr w:type="spellStart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Верхнеуфалейский</w:t>
                    </w:r>
                    <w:proofErr w:type="spellEnd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городской округ</w:t>
                    </w:r>
                  </w:hyperlink>
                  <w:r w:rsidR="00FF2CC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23" w:tooltip="https://pravmin.gov74.ru/prav/chelyabinskaya-oblast/administrativnoe-delenie/emenzhelinskiy_rayon.htm" w:history="1">
                    <w:proofErr w:type="spellStart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Еманжелинский</w:t>
                    </w:r>
                    <w:proofErr w:type="spellEnd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  <w:r w:rsidR="00FF2CC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24" w:tooltip="https://pravmin.gov74.ru/prav/chelyabinskaya-oblast/administrativnoe-delenie/etkulskiy_rayon.htm" w:history="1">
                    <w:proofErr w:type="spellStart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Еткульский</w:t>
                    </w:r>
                    <w:proofErr w:type="spellEnd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</w:p>
                <w:p w:rsidR="00DA07E0" w:rsidRDefault="009F0ED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5" w:tooltip="https://pravmin.gov74.ru/prav/chelyabinskaya-oblast/administrativnoe-delenie/zlatoust.htm" w:history="1"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Златоустовский городской округ</w:t>
                    </w:r>
                  </w:hyperlink>
                </w:p>
                <w:p w:rsidR="00DA07E0" w:rsidRDefault="009F0ED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6" w:tooltip="https://pravmin.gov74.ru/prav/chelyabinskaya-oblast/administrativnoe-delenie/karabash.htm" w:history="1">
                    <w:proofErr w:type="spellStart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Карабашский</w:t>
                    </w:r>
                    <w:proofErr w:type="spellEnd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городской округ</w:t>
                    </w:r>
                  </w:hyperlink>
                  <w:r w:rsidR="00FF2CC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27" w:tooltip="https://pravmin.gov74.ru/prav/chelyabinskaya-oblast/administrativnoe-delenie/kartalinskiy_rayon.htm" w:history="1">
                    <w:proofErr w:type="spellStart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Карталинский</w:t>
                    </w:r>
                    <w:proofErr w:type="spellEnd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  <w:r w:rsidR="00FF2CC2">
                    <w:rPr>
                      <w:color w:val="000000"/>
                      <w:sz w:val="23"/>
                      <w:szCs w:val="23"/>
                    </w:rPr>
                    <w:br/>
                  </w:r>
                  <w:hyperlink r:id="rId28" w:tooltip="https://pravmin.gov74.ru/prav/chelyabinskaya-oblast/administrativnoe-delenie/kaslinskiy_rayon.htm" w:history="1">
                    <w:proofErr w:type="spellStart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Каслинский</w:t>
                    </w:r>
                    <w:proofErr w:type="spellEnd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  <w:r w:rsidR="00FF2CC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29" w:tooltip="https://pravmin.gov74.ru/prav/chelyabinskaya-oblast/administrativnoe-delenie/katav-ivanovskiy_rayon.htm" w:history="1"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Катав-Ивановский муниципальный район</w:t>
                    </w:r>
                  </w:hyperlink>
                  <w:r w:rsidR="00FF2CC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30" w:tooltip="https://pravmin.gov74.ru/prav/chelyabinskaya-oblast/administrativnoe-delenie/kizilskiy_rayon.htm" w:history="1">
                    <w:proofErr w:type="spellStart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Кизильский</w:t>
                    </w:r>
                    <w:proofErr w:type="spellEnd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</w:p>
                <w:p w:rsidR="00DA07E0" w:rsidRDefault="009F0ED4">
                  <w:pPr>
                    <w:pStyle w:val="a3"/>
                    <w:spacing w:after="0"/>
                    <w:ind w:left="0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1" w:tooltip="https://pravmin.gov74.ru/prav/chelyabinskaya-oblast/administrativnoe-delenie/kopeyskiy-gorodskoy-okrug.htm" w:history="1">
                    <w:proofErr w:type="spellStart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Копейский</w:t>
                    </w:r>
                    <w:proofErr w:type="spellEnd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городской округ</w:t>
                    </w:r>
                  </w:hyperlink>
                  <w:r w:rsidR="00FF2CC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32" w:tooltip="https://pravmin.gov74.ru/prav/chelyabinskaya-oblast/administrativnoe-delenie/korkinskiy_rayon.htm" w:history="1">
                    <w:proofErr w:type="spellStart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Коркинский</w:t>
                    </w:r>
                    <w:proofErr w:type="spellEnd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  <w:r w:rsidR="00FF2CC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33" w:tooltip="https://pravmin.gov74.ru/prav/chelyabinskaya-oblast/administrativnoe-delenie/krasnoarmeyskiy_rayon.htm" w:history="1"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Красноармейский муниципальный район</w:t>
                    </w:r>
                  </w:hyperlink>
                  <w:r w:rsidR="00FF2CC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34" w:tooltip="https://pravmin.gov74.ru/prav/chelyabinskaya-oblast/administrativnoe-delenie/kunashakskiy_rayon.htm" w:history="1">
                    <w:proofErr w:type="spellStart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Кунашакский</w:t>
                    </w:r>
                    <w:proofErr w:type="spellEnd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</w:p>
                <w:p w:rsidR="00DA07E0" w:rsidRDefault="009F0ED4">
                  <w:pPr>
                    <w:pStyle w:val="a3"/>
                    <w:spacing w:after="0"/>
                    <w:ind w:left="0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5" w:tooltip="https://pravmin.gov74.ru/prav/chelyabinskaya-oblast/administrativnoe-delenie/kusinskiy_rayon.htm" w:history="1"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Кусинский муниципальный район</w:t>
                    </w:r>
                  </w:hyperlink>
                </w:p>
                <w:p w:rsidR="00DA07E0" w:rsidRDefault="009F0ED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6" w:tooltip="https://pravmin.gov74.ru/prav/chelyabinskaya-oblast/administrativnoe-delenie/kyshtymskiy-gorodskoy-okrug.htm" w:history="1"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Кыштымский городской округ</w:t>
                    </w:r>
                  </w:hyperlink>
                </w:p>
                <w:p w:rsidR="00DA07E0" w:rsidRDefault="009F0ED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7" w:tooltip="https://pravmin.gov74.ru/prav/chelyabinskaya-oblast/administrativnoe-delenie/lokomotivnyy-gorodskoy-okrug.htm" w:history="1"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Локомотивный городской округ</w:t>
                    </w:r>
                  </w:hyperlink>
                </w:p>
                <w:p w:rsidR="00DA07E0" w:rsidRDefault="009F0ED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8" w:tooltip="https://pravmin.gov74.ru/prav/chelyabinskaya-oblast/administrativnoe-delenie/magnitogorsk.htm" w:history="1"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Магнитогорский городской округ</w:t>
                    </w:r>
                  </w:hyperlink>
                  <w:r w:rsidR="00FF2CC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39" w:tooltip="https://pravmin.gov74.ru/prav/chelyabinskaya-oblast/administrativnoe-delenie/miasskiy-gorodskoy-okrug.htm" w:history="1"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Миасский городской округ</w:t>
                    </w:r>
                  </w:hyperlink>
                </w:p>
                <w:p w:rsidR="00DA07E0" w:rsidRDefault="009F0ED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0" w:tooltip="https://pravmin.gov74.ru/prav/chelyabinskaya-oblast/administrativnoe-delenie/nagaybakskiy_rayon.htm" w:history="1">
                    <w:proofErr w:type="spellStart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Нагайбакский</w:t>
                    </w:r>
                    <w:proofErr w:type="spellEnd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  <w:r w:rsidR="00FF2CC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1" w:tooltip="https://pravmin.gov74.ru/prav/chelyabinskaya-oblast/administrativnoe-delenie/nyazepetrovskiy-municipalnyy-rayon.htm" w:history="1">
                    <w:proofErr w:type="spellStart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Нязепетровский</w:t>
                    </w:r>
                    <w:proofErr w:type="spellEnd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</w:p>
                <w:p w:rsidR="00DA07E0" w:rsidRDefault="009F0ED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2" w:tooltip="https://pravmin.gov74.ru/prav/chelyabinskaya-oblast/administrativnoe-delenie/ozerskiy-gorodskoy-okrug.htm" w:history="1"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Озерский городской округ</w:t>
                    </w:r>
                  </w:hyperlink>
                  <w:r w:rsidR="00FF2CC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3" w:tooltip="https://pravmin.gov74.ru/prav/chelyabinskaya-oblast/administrativnoe-delenie/oktyabrskiy_rayon.htm" w:history="1"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Октябрьский муниципальный район</w:t>
                    </w:r>
                  </w:hyperlink>
                  <w:r w:rsidR="00FF2CC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4" w:tooltip="https://pravmin.gov74.ru/prav/chelyabinskaya-oblast/administrativnoe-delenie/plastovskiy_rayon.htm" w:history="1">
                    <w:proofErr w:type="spellStart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Пластовский</w:t>
                    </w:r>
                    <w:proofErr w:type="spellEnd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  <w:r w:rsidR="00FF2CC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5" w:tooltip="https://pravmin.gov74.ru/prav/chelyabinskaya-oblast/administrativnoe-delenie/satkinskiy_rayon.htm" w:history="1">
                    <w:proofErr w:type="spellStart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Саткинский</w:t>
                    </w:r>
                    <w:proofErr w:type="spellEnd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</w:p>
                <w:p w:rsidR="00DA07E0" w:rsidRDefault="009F0ED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6" w:tooltip="https://pravmin.gov74.ru/prav/chelyabinskaya-oblast/administrativnoe-delenie/snezhinskiy-gorodskoy-okrug.htm" w:history="1">
                    <w:proofErr w:type="spellStart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Снежинский</w:t>
                    </w:r>
                    <w:proofErr w:type="spellEnd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городской округ</w:t>
                    </w:r>
                  </w:hyperlink>
                  <w:r w:rsidR="00FF2CC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7" w:tooltip="https://pravmin.gov74.ru/prav/chelyabinskaya-oblast/administrativnoe-delenie/sosnovskiy_rayon.htm" w:history="1"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Сосновский муниципальный район</w:t>
                    </w:r>
                  </w:hyperlink>
                  <w:r w:rsidR="00FF2CC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8" w:tooltip="https://pravmin.gov74.ru/prav/chelyabinskaya-oblast/administrativnoe-delenie/trehgornyy-gorodskoy-okrug.htm" w:history="1"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Трехгорный городской округ</w:t>
                    </w:r>
                  </w:hyperlink>
                  <w:r w:rsidR="00FF2CC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9" w:tooltip="https://pravmin.gov74.ru/prav/chelyabinskaya-oblast/administrativnoe-delenie/troickiy-gorodskoy-okrug.htm" w:history="1"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Троицкий городской округ</w:t>
                    </w:r>
                  </w:hyperlink>
                </w:p>
                <w:p w:rsidR="00DA07E0" w:rsidRDefault="009F0ED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0" w:tooltip="https://pravmin.gov74.ru/prav/chelyabinskaya-oblast/administrativnoe-delenie/troickii_rayon.htm" w:history="1"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Троицкий муниципальный район</w:t>
                    </w:r>
                  </w:hyperlink>
                </w:p>
                <w:p w:rsidR="00DA07E0" w:rsidRDefault="009F0ED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1" w:tooltip="https://pravmin.gov74.ru/prav/chelyabinskaya-oblast/administrativnoe-delenie/ust-katavskiy-gorodskoy-okrug.htm" w:history="1">
                    <w:proofErr w:type="spellStart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Усть-Катавский</w:t>
                    </w:r>
                    <w:proofErr w:type="spellEnd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городской округ</w:t>
                    </w:r>
                  </w:hyperlink>
                  <w:r w:rsidR="00FF2CC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52" w:tooltip="https://pravmin.gov74.ru/prav/chelyabinskaya-oblast/administrativnoe-delenie/uvelskiy_rayon.htm" w:history="1"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Увельский муниципальный район</w:t>
                    </w:r>
                  </w:hyperlink>
                  <w:r w:rsidR="00FF2CC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53" w:tooltip="https://pravmin.gov74.ru/prav/chelyabinskaya-oblast/administrativnoe-delenie/uyskiy-municipalnyy-rayon.htm" w:history="1">
                    <w:proofErr w:type="spellStart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Уйский</w:t>
                    </w:r>
                    <w:proofErr w:type="spellEnd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</w:p>
                <w:p w:rsidR="00DA07E0" w:rsidRDefault="009F0ED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4" w:tooltip="https://pravmin.gov74.ru/prav/chelyabinskaya-oblast/administrativnoe-delenie/chebarkulskiy-gorodskoy-okrug.htm" w:history="1">
                    <w:proofErr w:type="spellStart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Чебаркульский</w:t>
                    </w:r>
                    <w:proofErr w:type="spellEnd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городской округ</w:t>
                    </w:r>
                  </w:hyperlink>
                  <w:r w:rsidR="00FF2CC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55" w:tooltip="https://pravmin.gov74.ru/prav/chelyabinskaya-oblast/administrativnoe-delenie/chebarkulskiy_rayon.htm" w:history="1">
                    <w:proofErr w:type="spellStart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Чебаркульский</w:t>
                    </w:r>
                    <w:proofErr w:type="spellEnd"/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</w:p>
                <w:p w:rsidR="00DA07E0" w:rsidRDefault="009F0ED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6" w:tooltip="https://pravmin.gov74.ru/prav/chelyabinskaya-oblast/administrativnoe-delenie/chelyabinskiy-gorodskoy-okrug.htm" w:history="1"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Челябинский городской округ</w:t>
                    </w:r>
                  </w:hyperlink>
                  <w:r w:rsidR="00FF2CC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 </w:t>
                  </w:r>
                  <w:hyperlink r:id="rId57" w:tooltip="https://pravmin.gov74.ru/prav/chelyabinskaya-oblast/administrativnoe-delenie/chesmenskiy_rayon.htm" w:history="1"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Чесменский муниципальный район</w:t>
                    </w:r>
                  </w:hyperlink>
                </w:p>
                <w:p w:rsidR="00DA07E0" w:rsidRDefault="009F0ED4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8" w:tooltip="https://pravmin.gov74.ru/prav/chelyabinskaya-oblast/administrativnoe-delenie/yuzhnouralskiy-gorodskoy-okrug.htm" w:history="1">
                    <w:r w:rsidR="00FF2CC2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Южноуральский городской округ</w:t>
                    </w:r>
                  </w:hyperlink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Данное поле обязательно для заполнения. </w:t>
            </w:r>
          </w:p>
        </w:tc>
      </w:tr>
      <w:tr w:rsidR="00DA07E0">
        <w:tc>
          <w:tcPr>
            <w:tcW w:w="5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22. Адрес электронной почты для внешних коммуникаций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DA07E0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Данное поле обязательно для заполнения. </w:t>
            </w:r>
          </w:p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  <w:tr w:rsidR="00DA07E0">
        <w:tc>
          <w:tcPr>
            <w:tcW w:w="5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23. Веб-сайт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A07E0" w:rsidRDefault="00DA07E0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Следует указать адрес сайта организации в сети Интернет. Если у организации нет сайта, следует написать «нет».</w:t>
            </w:r>
          </w:p>
        </w:tc>
      </w:tr>
      <w:tr w:rsidR="00DA07E0">
        <w:tc>
          <w:tcPr>
            <w:tcW w:w="5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24. Группы 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соц.сетях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color w:val="76717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Указать «Да» или «Нет»</w:t>
                  </w:r>
                </w:p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Следует указать не менее одной ссылки на группу (страницу) организации в социальных сетях. Если ссылок несколько, они должны быть отделены друг от друга запятой и пробелом. Если организация не имеет ни одной группы (страницы) в социальных сетях, следует написать «нет».</w:t>
            </w:r>
          </w:p>
        </w:tc>
      </w:tr>
      <w:tr w:rsidR="00DA07E0">
        <w:tc>
          <w:tcPr>
            <w:tcW w:w="5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25. Учредители организации - заявителя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поставить отметку, чтобы сообщить о наличии юридических лиц - учредителей организации-заявителя.</w:t>
            </w:r>
          </w:p>
        </w:tc>
      </w:tr>
      <w:tr w:rsidR="00DA07E0">
        <w:tc>
          <w:tcPr>
            <w:tcW w:w="5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26. Учредители организации - заявителя</w:t>
            </w:r>
          </w:p>
        </w:tc>
        <w:tc>
          <w:tcPr>
            <w:tcW w:w="9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поставить отметку, чтобы сообщить о наличии юридических лиц - учредителей организации-заявителя.</w:t>
            </w:r>
          </w:p>
        </w:tc>
      </w:tr>
    </w:tbl>
    <w:p w:rsidR="00DA07E0" w:rsidRDefault="00DA07E0">
      <w:pPr>
        <w:spacing w:after="0"/>
        <w:rPr>
          <w:vanish/>
        </w:rPr>
      </w:pP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5"/>
        <w:gridCol w:w="9018"/>
      </w:tblGrid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27. Обособленные структурные подразделения организации-заявителя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поставить отметку, чтобы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28. Участие (членство) в других некоммерческих организациях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По желанию заявителя можно поставить отметку, чтобы сообщить об участии (членстве)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в других некоммерческих организациях и указать наименования и адреса таких организаций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29. Участие в коммерческих организациях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30. Количество членов (участников) организации: физических лиц, юридических лиц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указать общее количество членов (участников) организации – как физических лиц, так и юридических лиц. Данные должны быть актуальны на 31 декабря года, предшествовавшего году подачи заявки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31. Количество штатных работников 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в предыдущем календарном году, указать цифру 0 (ноль)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32. Количество добровольцев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Заполняется по желанию заявителя.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Можно указать количество добровольцев организации за календарный год, предшествовавший году подачи заявки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33. Доходы организации (в рублях) за предыдущий год, ввод числа без запятых и иных знаков 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суммы доходов организации за предыдущий год (в рублях, без копеек).</w:t>
            </w:r>
          </w:p>
          <w:p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Если по каким-либо из приведенных подразделов доходов не было, следует указать цифру 0 (ноль).</w:t>
            </w:r>
          </w:p>
          <w:p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Если организация еще не была зарегистрирована в предыдущем календарном году,</w:t>
            </w: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цифры 0 (ноль) во всех строках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ind w:left="85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президентские гранты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FF2CC2">
            <w:pPr>
              <w:spacing w:after="0" w:line="240" w:lineRule="auto"/>
              <w:ind w:left="851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гранты, вступительные, членские и иные взносы, пожертвования российских некоммерческих организаций (исключая президентские гранты)</w:t>
            </w: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ind w:left="85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взносы, пожертвования российских коммерческих организаций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FF2CC2">
            <w:pPr>
              <w:spacing w:after="0" w:line="240" w:lineRule="auto"/>
              <w:ind w:left="851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вступительные, членские и иные взносы, пожертвования российских граждан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ind w:left="851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гранты, взносы, пожертвования иностранных организаций и иностранных граждан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ind w:left="851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средства, полученные из федерального бюджета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ind w:left="851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средства, полученные из бюджетов субъектов Российской Федерации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ind w:left="85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средства, полученные из местных бюджетов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ind w:left="851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доходы (выручка) от реализации товаров, работ, услуг, имущественных прав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ind w:left="851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внереализационные доходы (дивиденды, проценты по депозитам и т. п.)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ind w:left="85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прочие доходы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34. Общая сумма расходов организации за предыдущий год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общую сумму расходов организации за предыдущий год (в рублях, без копеек). Если организация еще не была зарегистрирована в предыдущем календарном году, указать цифру0 (ноль)</w:t>
            </w:r>
          </w:p>
        </w:tc>
      </w:tr>
      <w:tr w:rsidR="00DA07E0">
        <w:trPr>
          <w:trHeight w:val="1359"/>
        </w:trPr>
        <w:tc>
          <w:tcPr>
            <w:tcW w:w="5495" w:type="dxa"/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35. Количество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благополучателей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за предыдущий год (с января по декабрь): физические лица, юридические лица 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Следует указать количество граждан и (или) организаций, получивших безвозмездные блага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от организации-заявителя за календарный год, предшествующий году подачи заявки.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36. Основные реализованные проекты и программы за последние 5 лет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2"/>
              <w:gridCol w:w="1031"/>
              <w:gridCol w:w="1641"/>
              <w:gridCol w:w="2475"/>
              <w:gridCol w:w="856"/>
              <w:gridCol w:w="1169"/>
              <w:gridCol w:w="1198"/>
            </w:tblGrid>
            <w:tr w:rsidR="00DA07E0">
              <w:tc>
                <w:tcPr>
                  <w:tcW w:w="4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0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A07E0" w:rsidRDefault="00FF2CC2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Название проекта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Объем финансирования (в руб.)</w:t>
                  </w:r>
                </w:p>
              </w:tc>
              <w:tc>
                <w:tcPr>
                  <w:tcW w:w="24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Период выполнения</w:t>
                  </w:r>
                </w:p>
              </w:tc>
              <w:tc>
                <w:tcPr>
                  <w:tcW w:w="11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A07E0" w:rsidRDefault="00FF2CC2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Основные результаты</w:t>
                  </w:r>
                </w:p>
              </w:tc>
            </w:tr>
            <w:tr w:rsidR="00DA07E0">
              <w:tc>
                <w:tcPr>
                  <w:tcW w:w="42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Начало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Окончание</w:t>
                  </w:r>
                </w:p>
              </w:tc>
              <w:tc>
                <w:tcPr>
                  <w:tcW w:w="11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грант от внебюджетных источников</w:t>
                  </w:r>
                </w:p>
                <w:p w:rsidR="00DA07E0" w:rsidRDefault="00FF2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иная субсидия из федерального бюджета</w:t>
                  </w:r>
                </w:p>
                <w:p w:rsidR="00DA07E0" w:rsidRDefault="00FF2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иной источник финансирования</w:t>
                  </w:r>
                </w:p>
                <w:p w:rsidR="00DA07E0" w:rsidRDefault="00FF2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президентский грант</w:t>
                  </w:r>
                </w:p>
                <w:p w:rsidR="00DA07E0" w:rsidRDefault="00FF2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субсидия (грант) из местного бюджета</w:t>
                  </w:r>
                </w:p>
                <w:p w:rsidR="00DA07E0" w:rsidRDefault="00FF2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субсидия (грант) из регионального бюджета</w:t>
                  </w:r>
                </w:p>
                <w:p w:rsidR="00DA07E0" w:rsidRDefault="00FF2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right="-106" w:firstLine="0"/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субсидия Минэкономразвития России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07E0"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 xml:space="preserve">Необходимо указать сроки реализации таких программ и проектов, объем и источник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из федерального бюджета; субсидия (грант) из регионального бюджета; субсидия (грант)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из местного бюджета; грант от внебюджетных источников; иной источник финансирования,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за счет собственных средств. Сумму полученной поддержки на реализацию проекта следует указать в рублях, без копеек.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 случае отсутствия таких проектов поставить отметку «отсутствуют»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37. Имеющиеся в распоряжении организации материально-технические ресурсы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ind w:left="255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Помещение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21"/>
              <w:gridCol w:w="4266"/>
            </w:tblGrid>
            <w:tr w:rsidR="00DA07E0">
              <w:tc>
                <w:tcPr>
                  <w:tcW w:w="4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Назначение</w:t>
                  </w:r>
                </w:p>
              </w:tc>
              <w:tc>
                <w:tcPr>
                  <w:tcW w:w="4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Площадь,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кв.м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.</w:t>
                  </w:r>
                </w:p>
              </w:tc>
            </w:tr>
            <w:tr w:rsidR="00DA07E0">
              <w:tc>
                <w:tcPr>
                  <w:tcW w:w="4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Указывается назначение помещения, площадь в квадратных метрах и вид права использования (собственность, аренда, безвозмездное пользование, фактическое предоставление)</w:t>
            </w: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A07E0" w:rsidRDefault="00DA07E0">
            <w:pPr>
              <w:spacing w:after="0" w:line="240" w:lineRule="auto"/>
              <w:ind w:left="1418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A07E0" w:rsidRDefault="00FF2CC2">
            <w:pPr>
              <w:spacing w:after="0" w:line="240" w:lineRule="auto"/>
              <w:ind w:left="255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Оборудование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A07E0" w:rsidRDefault="00FF2C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808080"/>
                      <w:sz w:val="20"/>
                      <w:szCs w:val="20"/>
                      <w:lang w:eastAsia="ru-RU"/>
                    </w:rPr>
                    <w:t>(не более 2500 символов)</w:t>
                  </w:r>
                </w:p>
              </w:tc>
            </w:tr>
          </w:tbl>
          <w:p w:rsidR="00DA07E0" w:rsidRDefault="00DA07E0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ind w:left="255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Другое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A07E0" w:rsidRDefault="00FF2CC2">
            <w:pPr>
              <w:spacing w:after="0" w:line="240" w:lineRule="auto"/>
              <w:ind w:left="255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Виды права использования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808080"/>
                      <w:sz w:val="20"/>
                      <w:szCs w:val="20"/>
                      <w:lang w:eastAsia="ru-RU"/>
                    </w:rPr>
                  </w:pPr>
                </w:p>
                <w:p w:rsidR="00DA07E0" w:rsidRDefault="00FF2C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808080"/>
                      <w:sz w:val="20"/>
                      <w:szCs w:val="20"/>
                      <w:lang w:eastAsia="ru-RU"/>
                    </w:rPr>
                    <w:t>(не более 2500 символов)</w:t>
                  </w:r>
                </w:p>
              </w:tc>
            </w:tr>
          </w:tbl>
          <w:p w:rsidR="00DA07E0" w:rsidRDefault="00DA07E0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аренда</w:t>
                  </w:r>
                </w:p>
                <w:p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</w:t>
                  </w:r>
                </w:p>
                <w:p w:rsidR="00DA07E0" w:rsidRDefault="00FF2CC2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фактическое предоставление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A07E0" w:rsidRDefault="00DA07E0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>
        <w:tc>
          <w:tcPr>
            <w:tcW w:w="5495" w:type="dxa"/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38. Публикации в СМИ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808080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>
        <w:tc>
          <w:tcPr>
            <w:tcW w:w="14503" w:type="dxa"/>
            <w:gridSpan w:val="2"/>
            <w:shd w:val="clear" w:color="auto" w:fill="auto"/>
          </w:tcPr>
          <w:p w:rsidR="00DA07E0" w:rsidRDefault="00FF2CC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Календарный план</w:t>
            </w:r>
          </w:p>
          <w:p w:rsidR="00DA07E0" w:rsidRDefault="00DA07E0">
            <w:pPr>
              <w:pStyle w:val="a3"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A07E0" w:rsidRDefault="00FF2CC2">
            <w:pPr>
              <w:pStyle w:val="3"/>
              <w:shd w:val="clear" w:color="auto" w:fill="FFFFFF"/>
              <w:spacing w:before="0" w:after="0" w:line="360" w:lineRule="atLeast"/>
              <w:jc w:val="center"/>
              <w:rPr>
                <w:b w:val="0"/>
                <w:bCs/>
                <w:color w:val="000000"/>
                <w:lang w:val="ru-RU"/>
              </w:rPr>
            </w:pPr>
            <w:r>
              <w:rPr>
                <w:b w:val="0"/>
                <w:bCs/>
                <w:color w:val="000000"/>
                <w:lang w:val="ru-RU"/>
              </w:rPr>
              <w:t>План подготовки и реализации проекта</w:t>
            </w:r>
          </w:p>
          <w:p w:rsidR="00DA07E0" w:rsidRDefault="00FF2CC2">
            <w:pPr>
              <w:pStyle w:val="aff0"/>
              <w:shd w:val="clear" w:color="auto" w:fill="FFFFFF"/>
              <w:spacing w:before="0" w:after="0" w:line="336" w:lineRule="atLeast"/>
              <w:jc w:val="both"/>
            </w:pPr>
            <w:r>
              <w:rPr>
                <w:i/>
                <w:color w:val="000000"/>
                <w:sz w:val="20"/>
                <w:szCs w:val="20"/>
              </w:rPr>
      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      </w:r>
          </w:p>
          <w:p w:rsidR="00DA07E0" w:rsidRDefault="00FF2CC2">
            <w:pPr>
              <w:pStyle w:val="aff0"/>
              <w:shd w:val="clear" w:color="auto" w:fill="FFFFFF"/>
              <w:spacing w:before="0" w:after="0" w:line="336" w:lineRule="atLeast"/>
              <w:jc w:val="both"/>
            </w:pPr>
            <w:r>
              <w:rPr>
                <w:i/>
                <w:color w:val="000000"/>
                <w:sz w:val="20"/>
                <w:szCs w:val="20"/>
              </w:rPr>
              <w:t>В каждом мероприятии должны быть:</w:t>
            </w:r>
          </w:p>
          <w:p w:rsidR="00DA07E0" w:rsidRDefault="00FF2CC2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Содержание и место проведения — подробная информация о том, что именно будет происходить, для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какои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целевои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      </w:r>
          </w:p>
          <w:p w:rsidR="00DA07E0" w:rsidRDefault="00FF2CC2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Важно указать на целесообразность либо на нерациональность размещения сведений о мероприятии на наших информационных ресурсах.</w:t>
            </w:r>
          </w:p>
          <w:p w:rsidR="00DA07E0" w:rsidRDefault="00FF2CC2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      </w:r>
          </w:p>
          <w:p w:rsidR="00DA07E0" w:rsidRDefault="00FF2CC2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      </w:r>
          </w:p>
          <w:p w:rsidR="00DA07E0" w:rsidRDefault="00DA07E0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DA07E0">
        <w:trPr>
          <w:trHeight w:val="848"/>
        </w:trPr>
        <w:tc>
          <w:tcPr>
            <w:tcW w:w="14503" w:type="dxa"/>
            <w:gridSpan w:val="2"/>
            <w:shd w:val="clear" w:color="auto" w:fill="auto"/>
          </w:tcPr>
          <w:tbl>
            <w:tblPr>
              <w:tblW w:w="14272" w:type="dxa"/>
              <w:tblLook w:val="04A0" w:firstRow="1" w:lastRow="0" w:firstColumn="1" w:lastColumn="0" w:noHBand="0" w:noVBand="1"/>
            </w:tblPr>
            <w:tblGrid>
              <w:gridCol w:w="7126"/>
              <w:gridCol w:w="7146"/>
            </w:tblGrid>
            <w:tr w:rsidR="00DA07E0">
              <w:tc>
                <w:tcPr>
                  <w:tcW w:w="7136" w:type="dxa"/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  <w:lastRenderedPageBreak/>
                    <w:t>Дата начала реализации проекта</w:t>
                  </w:r>
                </w:p>
                <w:p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6" w:type="dxa"/>
                  <w:shd w:val="clear" w:color="auto" w:fill="auto"/>
                </w:tcPr>
                <w:tbl>
                  <w:tblPr>
                    <w:tblW w:w="692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6920"/>
                  </w:tblGrid>
                  <w:tr w:rsidR="00DA07E0">
                    <w:tc>
                      <w:tcPr>
                        <w:tcW w:w="69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A07E0" w:rsidRDefault="00FF2CC2">
                        <w:pPr>
                          <w:keepLines/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  <w:t>ДД.ММ.ГГГГ</w:t>
                        </w:r>
                      </w:p>
                    </w:tc>
                  </w:tr>
                </w:tbl>
                <w:p w:rsidR="00DA07E0" w:rsidRDefault="00FF2CC2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 xml:space="preserve">Реализация проекта за счёт гранта должна начинаться не ранее </w:t>
                  </w:r>
                  <w:r w:rsidR="00286603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01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.</w:t>
                  </w:r>
                  <w:r w:rsidR="00286603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02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.202</w:t>
                  </w:r>
                  <w:r w:rsidR="00286603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DA07E0">
              <w:tc>
                <w:tcPr>
                  <w:tcW w:w="7136" w:type="dxa"/>
                  <w:shd w:val="clear" w:color="auto" w:fill="auto"/>
                </w:tcPr>
                <w:p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  <w:t>Дата окончания реализации проекта</w:t>
                  </w:r>
                </w:p>
              </w:tc>
              <w:tc>
                <w:tcPr>
                  <w:tcW w:w="7136" w:type="dxa"/>
                  <w:shd w:val="clear" w:color="auto" w:fill="auto"/>
                </w:tcPr>
                <w:tbl>
                  <w:tblPr>
                    <w:tblW w:w="692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6920"/>
                  </w:tblGrid>
                  <w:tr w:rsidR="00DA07E0">
                    <w:trPr>
                      <w:trHeight w:val="228"/>
                    </w:trPr>
                    <w:tc>
                      <w:tcPr>
                        <w:tcW w:w="69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A07E0" w:rsidRDefault="00FF2CC2">
                        <w:pPr>
                          <w:keepLines/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  <w:t>ДД.ММ.ГГГГ</w:t>
                        </w:r>
                      </w:p>
                    </w:tc>
                  </w:tr>
                </w:tbl>
                <w:p w:rsidR="00DA07E0" w:rsidRDefault="00FF2CC2">
                  <w:pPr>
                    <w:keepLines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 xml:space="preserve">Реализация проекта за счёт гранта должна завершиться не позднее </w:t>
                  </w:r>
                  <w:r w:rsidR="00286603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01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.</w:t>
                  </w:r>
                  <w:r w:rsidR="00286603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2.202</w:t>
                  </w:r>
                  <w:r w:rsidR="00286603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3</w:t>
                  </w:r>
                  <w:bookmarkStart w:id="0" w:name="_GoBack"/>
                  <w:bookmarkEnd w:id="0"/>
                </w:p>
                <w:p w:rsidR="00DA07E0" w:rsidRDefault="00DA07E0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DA07E0" w:rsidRDefault="00DA07E0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>
              <w:trPr>
                <w:trHeight w:val="253"/>
              </w:trPr>
              <w:tc>
                <w:tcPr>
                  <w:tcW w:w="7136" w:type="dxa"/>
                  <w:vMerge w:val="restart"/>
                  <w:shd w:val="clear" w:color="FFFFFF" w:fill="FFFFFF"/>
                </w:tcPr>
                <w:p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  <w:t>Дата окончания реализации долгосрочного проекта</w:t>
                  </w:r>
                </w:p>
              </w:tc>
              <w:tc>
                <w:tcPr>
                  <w:tcW w:w="7136" w:type="dxa"/>
                  <w:vMerge w:val="restart"/>
                  <w:shd w:val="clear" w:color="FFFFFF" w:fill="FFFFFF"/>
                </w:tcPr>
                <w:tbl>
                  <w:tblPr>
                    <w:tblW w:w="692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6920"/>
                  </w:tblGrid>
                  <w:tr w:rsidR="00DA07E0">
                    <w:trPr>
                      <w:trHeight w:val="228"/>
                    </w:trPr>
                    <w:tc>
                      <w:tcPr>
                        <w:tcW w:w="69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</w:tcPr>
                      <w:p w:rsidR="00DA07E0" w:rsidRDefault="00FF2CC2">
                        <w:pPr>
                          <w:keepLines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  <w:t>ДД.ММ.ГГГГ</w:t>
                        </w:r>
                      </w:p>
                    </w:tc>
                  </w:tr>
                </w:tbl>
                <w:p w:rsidR="00DA07E0" w:rsidRDefault="00FF2CC2">
                  <w:pPr>
                    <w:keepLines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Реализация проекта за счёт гранта должна завершиться не позднее 10.04.2024*</w:t>
                  </w:r>
                </w:p>
              </w:tc>
            </w:tr>
          </w:tbl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*В случае реализации проектов более 16 месяцев по направлениям «социальное обслуживание, социальная поддержка и защита граждан», «защита прав и свобод человека и гражданина, в том числе защита прав заключенных», «охрана здоровья граждан, пропаганда здорового образа жизни», «поддержка проектов в области науки, образования, просвещения», и «развитие институтов гражданского общества» необходимо указать «проект долгосрочный».</w:t>
            </w:r>
          </w:p>
          <w:tbl>
            <w:tblPr>
              <w:tblW w:w="142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30"/>
              <w:gridCol w:w="2072"/>
              <w:gridCol w:w="2616"/>
              <w:gridCol w:w="3000"/>
              <w:gridCol w:w="1471"/>
              <w:gridCol w:w="1610"/>
              <w:gridCol w:w="2788"/>
            </w:tblGrid>
            <w:tr w:rsidR="00DA07E0"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№</w:t>
                  </w:r>
                </w:p>
                <w:p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п\п</w:t>
                  </w:r>
                </w:p>
              </w:tc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Решаемая задача*</w:t>
                  </w:r>
                </w:p>
              </w:tc>
              <w:tc>
                <w:tcPr>
                  <w:tcW w:w="2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Целесообразно ли размещение сведений о мероприятии на наших информационных ресурсах?</w:t>
                  </w:r>
                </w:p>
              </w:tc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Мероприятие, его содержание, место проведения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Дата </w:t>
                  </w:r>
                </w:p>
                <w:p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начала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Дата</w:t>
                  </w:r>
                </w:p>
                <w:p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окончания </w:t>
                  </w:r>
                </w:p>
              </w:tc>
              <w:tc>
                <w:tcPr>
                  <w:tcW w:w="2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A07E0" w:rsidRDefault="00FF2CC2">
                  <w:pPr>
                    <w:keepLines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Ожидаемые результаты </w:t>
                  </w:r>
                </w:p>
              </w:tc>
            </w:tr>
            <w:tr w:rsidR="00DA07E0"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07E0"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07E0"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*Задачи переносятся из (п. 10 раздела «О проекте»). Указание в календарном плане иных задач, помимо указанных ранее в разделе «О проекте», не допускается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>
        <w:tc>
          <w:tcPr>
            <w:tcW w:w="14503" w:type="dxa"/>
            <w:gridSpan w:val="2"/>
            <w:shd w:val="clear" w:color="auto" w:fill="auto"/>
          </w:tcPr>
          <w:p w:rsidR="00DA07E0" w:rsidRDefault="00FF2CC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Бюджет проекта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07E0" w:rsidRDefault="00FF2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Рекомендуется до заполнения бюджета проекта на портале </w:t>
            </w:r>
            <w:hyperlink r:id="rId59" w:tooltip="about:blank" w:history="1">
              <w:r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>грантыгубернатора74.рф</w:t>
              </w:r>
            </w:hyperlink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осуществлять его проектирование в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Excel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или аналогичных программах. Ниже приведена примерная форма итоговой таблицы.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A07E0" w:rsidRDefault="00DA07E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5579" w:type="dxa"/>
        <w:tblInd w:w="-118" w:type="dxa"/>
        <w:tblBorders>
          <w:top w:val="single" w:sz="8" w:space="0" w:color="000000"/>
          <w:left w:val="single" w:sz="8" w:space="0" w:color="000000"/>
        </w:tblBorders>
        <w:tblLook w:val="04A0" w:firstRow="1" w:lastRow="0" w:firstColumn="1" w:lastColumn="0" w:noHBand="0" w:noVBand="1"/>
      </w:tblPr>
      <w:tblGrid>
        <w:gridCol w:w="516"/>
        <w:gridCol w:w="4327"/>
        <w:gridCol w:w="1933"/>
        <w:gridCol w:w="1627"/>
        <w:gridCol w:w="1383"/>
        <w:gridCol w:w="1987"/>
        <w:gridCol w:w="1674"/>
        <w:gridCol w:w="2132"/>
      </w:tblGrid>
      <w:tr w:rsidR="00DA07E0">
        <w:trPr>
          <w:trHeight w:val="160"/>
        </w:trPr>
        <w:tc>
          <w:tcPr>
            <w:tcW w:w="51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</w:r>
          </w:p>
          <w:p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96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статьи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Общая стоимость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(если имеется)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Запрашиваемая сумма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Комментарий/ Примечание</w:t>
            </w:r>
          </w:p>
        </w:tc>
      </w:tr>
      <w:tr w:rsidR="00DA07E0">
        <w:trPr>
          <w:trHeight w:val="320"/>
        </w:trPr>
        <w:tc>
          <w:tcPr>
            <w:tcW w:w="515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A07E0" w:rsidRDefault="00DA07E0">
            <w:pPr>
              <w:widowControl w:val="0"/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A07E0" w:rsidRDefault="00DA07E0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ind w:right="50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ind w:right="50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  <w:tr w:rsidR="00DA07E0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Оплата труда </w:t>
            </w:r>
          </w:p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труда штатных работников, включая НДФЛ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Заработная плата в месяц (в рублях, включая НДФЛ)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Количество месяцев </w:t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 xml:space="preserve">(не более 16* месяцев)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Общая стоимость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 (за весь период в рублях)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Кратко описать основной функционал работника</w:t>
            </w:r>
          </w:p>
        </w:tc>
      </w:tr>
      <w:tr w:rsidR="00DA07E0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>
        <w:trPr>
          <w:trHeight w:val="2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>
        <w:trPr>
          <w:trHeight w:val="26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включая НДФЛ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Вознаграждение по одному договору (в рублях, включая НДФЛ)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Количество договоров </w:t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>(в шт.)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Общая стоимость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 (за весь период в рублях)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Кратко описать назначение заказываемых услуг (работ) </w:t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 xml:space="preserve">в привязке к конкретным задачам проекта, рекомендуется сделать детальный </w:t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lastRenderedPageBreak/>
              <w:t>расчет с обоснованием стоимости услуг специалистов</w:t>
            </w:r>
          </w:p>
        </w:tc>
      </w:tr>
      <w:tr w:rsidR="00DA07E0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Функция в проекте или содержание услуг (работ)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>
        <w:trPr>
          <w:trHeight w:val="28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Страховые взносы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сумма (в рублях)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 (за весь период, в рублях)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Страховые взносы с выплат штатным работникам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Указать ставку, применяемую </w:t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>в организации для начисления страховых взносов по оплате труда штатных сотрудников</w:t>
            </w:r>
          </w:p>
        </w:tc>
      </w:tr>
      <w:tr w:rsidR="00DA07E0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Указать ставку, применяемую </w:t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>в организации для начисления страховых взносов c выплат физическим лицам по гражданско-правовым договорам</w:t>
            </w:r>
          </w:p>
        </w:tc>
      </w:tr>
      <w:tr w:rsidR="00DA07E0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№1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Командировочные расходы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Расходы на одного работника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(в рублях)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Количество работников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(в чел.)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 (по всем командируемым, в рублях)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Пояснить назначение данной командировки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 xml:space="preserve">в контексте решения конкретных задач проекта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представить расчет.</w:t>
            </w:r>
          </w:p>
        </w:tc>
      </w:tr>
      <w:tr w:rsidR="00DA07E0">
        <w:trPr>
          <w:trHeight w:val="26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767171"/>
                <w:lang w:eastAsia="ru-RU"/>
              </w:rPr>
              <w:t>Цель поездки и место назначения (если оно определено)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</w:tr>
      <w:tr w:rsidR="00DA07E0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>
        <w:trPr>
          <w:trHeight w:val="28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Офисные расходы 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roofErr w:type="spellStart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 (за весь период, в рублях)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Обосновать необходимость в привязке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к проекту.</w:t>
            </w:r>
          </w:p>
        </w:tc>
      </w:tr>
      <w:tr w:rsidR="00DA07E0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электронного документооборота E-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invoicing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(ежемесячная оплата – 295 руб. в месяц. *Необходимо включить в бюджет, в случае если эта услуга не подключена или не оплачивается из средств гранта Фонда президентских грантов)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Обслуживание расчетного счета в ПАО «Сбербанк» (ежемесячная оплата – 990 руб. в месяц.</w:t>
            </w: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*Необходимо включить в бюджет, в случае если у Вас уже есть расчетный счет в ПАО «Сбербанк», специальный счет для гранта Фонда президентских грантов не учитывается)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Комиссия банка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(ежемесячная оплата – не менее 380 руб. в месяц.</w:t>
            </w:r>
          </w:p>
          <w:p w:rsidR="00DA07E0" w:rsidRPr="00286603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*Необходимо включить в бюджет, в случае оплаты более 3 платежных поручений в месяц)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Pr="00286603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№3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roofErr w:type="spellStart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 (за весь период, в рублях)</w:t>
            </w: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Кратко пояснить назначение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необходимость данного оборудования для решения задач проекта</w:t>
            </w:r>
          </w:p>
        </w:tc>
      </w:tr>
      <w:tr w:rsidR="00DA07E0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№4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 (за весь период, в рублях)</w:t>
            </w: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ind w:right="501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Кратко пояснить технические параметры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 xml:space="preserve">и описать объем работы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в месяц</w:t>
            </w:r>
          </w:p>
        </w:tc>
      </w:tr>
      <w:tr w:rsidR="00DA07E0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№5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 (за весь период, в рублях)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highlight w:val="green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ind w:right="501"/>
              <w:rPr>
                <w:rFonts w:ascii="Times New Roman" w:hAnsi="Times New Roman"/>
                <w:i/>
                <w:color w:val="767171"/>
                <w:highlight w:val="green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Кратко пояснить назначение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необходимость данных услуг для решения задач проекта</w:t>
            </w:r>
          </w:p>
        </w:tc>
      </w:tr>
      <w:tr w:rsidR="00DA07E0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highlight w:val="green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№6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Расходы на проведение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roofErr w:type="spellStart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 (за весь период, в рублях)</w:t>
            </w: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Указать, пояснить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обосновать для проведения каких мероприятий из календарного плана, принадлежат расходы.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A07E0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№7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8.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Издательские, полиграфические и сопутствующие расходы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 (за весь период, в рублях)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ind w:right="501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Пояснить назначение данных расходов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в контексте решения конкретных задач проекта</w:t>
            </w:r>
          </w:p>
        </w:tc>
      </w:tr>
      <w:tr w:rsidR="00DA07E0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№8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Прочие прямые расходы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roofErr w:type="spellStart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 (за весь период, в рублях)</w:t>
            </w: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При необходимости пояснить назначение данных расходов в контексте решения конкретных задач проекта</w:t>
            </w:r>
          </w:p>
        </w:tc>
      </w:tr>
      <w:tr w:rsidR="00DA07E0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№9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>
        <w:trPr>
          <w:trHeight w:val="23"/>
        </w:trPr>
        <w:tc>
          <w:tcPr>
            <w:tcW w:w="515" w:type="dxa"/>
            <w:shd w:val="clear" w:color="auto" w:fill="auto"/>
          </w:tcPr>
          <w:p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8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A07E0" w:rsidRDefault="00FF2CC2">
      <w:pPr>
        <w:keepLines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В случае регистрации заявки по направлению с пометкой «долгосрочный проект» появится возможность указать количество месяцев до 30 шт. </w:t>
      </w:r>
    </w:p>
    <w:p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подаче заявки заявитель подтверждает (путем скачивания с портала </w:t>
      </w:r>
      <w:hyperlink r:id="rId60" w:tooltip="about:blank" w:history="1">
        <w:r>
          <w:rPr>
            <w:rStyle w:val="InternetLink"/>
            <w:rFonts w:ascii="Times New Roman" w:eastAsia="Times New Roman" w:hAnsi="Times New Roman"/>
            <w:i/>
            <w:color w:val="0070C0"/>
            <w:sz w:val="24"/>
            <w:szCs w:val="24"/>
            <w:u w:val="none"/>
            <w:lang w:eastAsia="ru-RU"/>
          </w:rPr>
          <w:t xml:space="preserve">грантыгубернатора74.рф 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после окончания заполнения заявки специального документа (формируемого системой), его подписания, сканирования и загрузки на портал):</w:t>
      </w:r>
    </w:p>
    <w:p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– согласие с условиями и порядком проведения конкурса на предоставление грантов Губернатора Челябинской области на развитие гражданского общества (далее – конкурс), которые определены положением о конкурсе, утвержденным приказом Фонда «Центр поддержки гражданских инициатив и развития некоммерческого сектора экономики Челябинской области»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размещенным на портале</w:t>
      </w:r>
      <w:r>
        <w:t xml:space="preserve"> </w:t>
      </w:r>
      <w:hyperlink r:id="rId61" w:tooltip="about:blank" w:history="1">
        <w:r>
          <w:rPr>
            <w:rStyle w:val="InternetLink"/>
            <w:rFonts w:ascii="Times New Roman" w:eastAsia="Times New Roman" w:hAnsi="Times New Roman"/>
            <w:i/>
            <w:color w:val="0070C0"/>
            <w:sz w:val="24"/>
            <w:szCs w:val="24"/>
            <w:u w:val="none"/>
            <w:lang w:eastAsia="ru-RU"/>
          </w:rPr>
          <w:t xml:space="preserve">грантыгубернатора74.рф 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актуальность и достоверность информации, представленной в составе настоящей заявки (посредством заполнения электронных форм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на портале</w:t>
      </w:r>
      <w:r>
        <w:t xml:space="preserve"> </w:t>
      </w:r>
      <w:hyperlink r:id="rId62" w:tooltip="about:blank" w:history="1">
        <w:r>
          <w:rPr>
            <w:rStyle w:val="InternetLink"/>
            <w:rFonts w:ascii="Times New Roman" w:eastAsia="Times New Roman" w:hAnsi="Times New Roman"/>
            <w:i/>
            <w:color w:val="0070C0"/>
            <w:sz w:val="24"/>
            <w:szCs w:val="24"/>
            <w:u w:val="none"/>
            <w:lang w:eastAsia="ru-RU"/>
          </w:rPr>
          <w:t xml:space="preserve">грантыгубернатора74.рф 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:rsidR="00DA07E0" w:rsidRDefault="00FF2CC2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актуальность и подлинность документов (электронных копий документов), представленных в составе настоящей заявки (посредством загрузки через портал </w:t>
      </w:r>
      <w:hyperlink r:id="rId63" w:tooltip="about:blank" w:history="1">
        <w:r>
          <w:rPr>
            <w:rStyle w:val="InternetLink"/>
            <w:rFonts w:ascii="Times New Roman" w:eastAsia="Times New Roman" w:hAnsi="Times New Roman"/>
            <w:i/>
            <w:color w:val="0070C0"/>
            <w:sz w:val="24"/>
            <w:szCs w:val="24"/>
            <w:u w:val="none"/>
            <w:lang w:eastAsia="ru-RU"/>
          </w:rPr>
          <w:t xml:space="preserve">грантыгубернатора74.рф 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отсутствие в представленном на конкурс настоящей заявкой проекте мероприятий, осуществление которых нарушает требования законодательства;</w:t>
      </w:r>
    </w:p>
    <w:p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отсутствие в настоящей заявке информации, использование которой нарушает требования законодательства;</w:t>
      </w:r>
    </w:p>
    <w:p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соответствие представляющей настоящую заявку организации требованиям, установленным положением о конкурсе, включая:</w:t>
      </w:r>
    </w:p>
    <w:p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</w:r>
    </w:p>
    <w:p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</w:r>
    </w:p>
    <w:p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отсутствие у организации 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в установленном порядке, при отсутствии решения по соответствующему заявлению организации на дату подачи настоящей заявки),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 размере, превышающем одну тысячу рублей.</w:t>
      </w:r>
    </w:p>
    <w:p w:rsidR="00DA07E0" w:rsidRDefault="00DA07E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DA07E0">
      <w:headerReference w:type="default" r:id="rId64"/>
      <w:footerReference w:type="default" r:id="rId65"/>
      <w:pgSz w:w="16838" w:h="11906" w:orient="landscape"/>
      <w:pgMar w:top="850" w:right="1134" w:bottom="1701" w:left="1134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0ED4" w:rsidRDefault="009F0ED4">
      <w:pPr>
        <w:spacing w:after="0" w:line="240" w:lineRule="auto"/>
      </w:pPr>
      <w:r>
        <w:separator/>
      </w:r>
    </w:p>
  </w:endnote>
  <w:endnote w:type="continuationSeparator" w:id="0">
    <w:p w:rsidR="009F0ED4" w:rsidRDefault="009F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;calibri">
    <w:charset w:val="00"/>
    <w:family w:val="auto"/>
    <w:pitch w:val="default"/>
  </w:font>
  <w:font w:name="DejaVu Sans">
    <w:altName w:val="Verdan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A07E0" w:rsidRDefault="00FF2CC2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>
      <w:t>56</w:t>
    </w:r>
    <w:r>
      <w:fldChar w:fldCharType="end"/>
    </w:r>
  </w:p>
  <w:p w:rsidR="00DA07E0" w:rsidRDefault="00DA07E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0ED4" w:rsidRDefault="009F0ED4">
      <w:pPr>
        <w:spacing w:after="0" w:line="240" w:lineRule="auto"/>
      </w:pPr>
      <w:r>
        <w:separator/>
      </w:r>
    </w:p>
  </w:footnote>
  <w:footnote w:type="continuationSeparator" w:id="0">
    <w:p w:rsidR="009F0ED4" w:rsidRDefault="009F0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A07E0" w:rsidRDefault="00FF2CC2">
    <w:pPr>
      <w:pStyle w:val="ab"/>
      <w:jc w:val="both"/>
    </w:pPr>
    <w:r>
      <w:rPr>
        <w:rFonts w:ascii="Times New Roman" w:hAnsi="Times New Roman"/>
      </w:rPr>
      <w:t>Внимание! Данный шаблон предназначен исключительно для подготовки информации в целях последующего заполнения заявки на участие</w:t>
    </w:r>
  </w:p>
  <w:p w:rsidR="00DA07E0" w:rsidRDefault="00FF2CC2">
    <w:pPr>
      <w:pStyle w:val="ab"/>
      <w:jc w:val="both"/>
    </w:pPr>
    <w:r>
      <w:rPr>
        <w:rFonts w:ascii="Times New Roman" w:hAnsi="Times New Roman"/>
      </w:rPr>
      <w:t>в конкурсе на портале грантыгубернатора74.рф. Для подачи заявки необходимо зарегистрироваться на указанном портале, заполнить соответствующие поля электронной формы и приложить необходимые документы. Не следует отправлять этот документ в фонд.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C3B5E"/>
    <w:multiLevelType w:val="hybridMultilevel"/>
    <w:tmpl w:val="97425108"/>
    <w:lvl w:ilvl="0" w:tplc="2DB6FF68">
      <w:start w:val="1"/>
      <w:numFmt w:val="none"/>
      <w:suff w:val="nothing"/>
      <w:lvlText w:val=""/>
      <w:lvlJc w:val="left"/>
      <w:pPr>
        <w:ind w:left="0" w:firstLine="0"/>
      </w:pPr>
    </w:lvl>
    <w:lvl w:ilvl="1" w:tplc="ECB8D424">
      <w:start w:val="1"/>
      <w:numFmt w:val="none"/>
      <w:suff w:val="nothing"/>
      <w:lvlText w:val=""/>
      <w:lvlJc w:val="left"/>
      <w:pPr>
        <w:ind w:left="0" w:firstLine="0"/>
      </w:pPr>
    </w:lvl>
    <w:lvl w:ilvl="2" w:tplc="E9F88CAE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DC8D538">
      <w:start w:val="1"/>
      <w:numFmt w:val="none"/>
      <w:suff w:val="nothing"/>
      <w:lvlText w:val=""/>
      <w:lvlJc w:val="left"/>
      <w:pPr>
        <w:ind w:left="0" w:firstLine="0"/>
      </w:pPr>
    </w:lvl>
    <w:lvl w:ilvl="4" w:tplc="795659F2">
      <w:start w:val="1"/>
      <w:numFmt w:val="none"/>
      <w:suff w:val="nothing"/>
      <w:lvlText w:val=""/>
      <w:lvlJc w:val="left"/>
      <w:pPr>
        <w:ind w:left="0" w:firstLine="0"/>
      </w:pPr>
    </w:lvl>
    <w:lvl w:ilvl="5" w:tplc="F3580A32">
      <w:start w:val="1"/>
      <w:numFmt w:val="none"/>
      <w:suff w:val="nothing"/>
      <w:lvlText w:val=""/>
      <w:lvlJc w:val="left"/>
      <w:pPr>
        <w:ind w:left="0" w:firstLine="0"/>
      </w:pPr>
    </w:lvl>
    <w:lvl w:ilvl="6" w:tplc="875685CC">
      <w:start w:val="1"/>
      <w:numFmt w:val="none"/>
      <w:suff w:val="nothing"/>
      <w:lvlText w:val=""/>
      <w:lvlJc w:val="left"/>
      <w:pPr>
        <w:ind w:left="0" w:firstLine="0"/>
      </w:pPr>
    </w:lvl>
    <w:lvl w:ilvl="7" w:tplc="61A0BD42">
      <w:start w:val="1"/>
      <w:numFmt w:val="none"/>
      <w:suff w:val="nothing"/>
      <w:lvlText w:val=""/>
      <w:lvlJc w:val="left"/>
      <w:pPr>
        <w:ind w:left="0" w:firstLine="0"/>
      </w:pPr>
    </w:lvl>
    <w:lvl w:ilvl="8" w:tplc="015CA88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FD1673D"/>
    <w:multiLevelType w:val="hybridMultilevel"/>
    <w:tmpl w:val="B246BD84"/>
    <w:lvl w:ilvl="0" w:tplc="1FA42EF4">
      <w:start w:val="1"/>
      <w:numFmt w:val="bullet"/>
      <w:lvlText w:val=""/>
      <w:lvlJc w:val="left"/>
      <w:pPr>
        <w:ind w:left="720" w:hanging="360"/>
      </w:pPr>
      <w:rPr>
        <w:rFonts w:cs="Symbol"/>
        <w:color w:val="808080"/>
        <w:sz w:val="20"/>
        <w:szCs w:val="20"/>
        <w:lang w:eastAsia="ru-RU"/>
      </w:rPr>
    </w:lvl>
    <w:lvl w:ilvl="1" w:tplc="97E81D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286E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8820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966A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4696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D4A6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787C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804B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1E05955"/>
    <w:multiLevelType w:val="hybridMultilevel"/>
    <w:tmpl w:val="D2F0D9AC"/>
    <w:lvl w:ilvl="0" w:tplc="486E3872">
      <w:start w:val="1"/>
      <w:numFmt w:val="bullet"/>
      <w:lvlText w:val="−"/>
      <w:lvlJc w:val="left"/>
      <w:pPr>
        <w:ind w:left="720" w:hanging="360"/>
      </w:pPr>
      <w:rPr>
        <w:rFonts w:cs="noto sans symbols;calibri"/>
        <w:color w:val="808080"/>
        <w:position w:val="0"/>
        <w:sz w:val="16"/>
        <w:szCs w:val="16"/>
        <w:vertAlign w:val="baseline"/>
        <w:lang w:eastAsia="ru-RU"/>
      </w:rPr>
    </w:lvl>
    <w:lvl w:ilvl="1" w:tplc="F20EB3AA">
      <w:start w:val="1"/>
      <w:numFmt w:val="bullet"/>
      <w:lvlText w:val="o"/>
      <w:lvlJc w:val="left"/>
      <w:pPr>
        <w:ind w:left="1440" w:hanging="360"/>
      </w:pPr>
      <w:rPr>
        <w:rFonts w:cs="Courier New"/>
        <w:position w:val="0"/>
        <w:sz w:val="24"/>
        <w:vertAlign w:val="baseline"/>
      </w:rPr>
    </w:lvl>
    <w:lvl w:ilvl="2" w:tplc="2DE640B4">
      <w:start w:val="1"/>
      <w:numFmt w:val="bullet"/>
      <w:lvlText w:val="▪"/>
      <w:lvlJc w:val="left"/>
      <w:pPr>
        <w:ind w:left="2160" w:hanging="360"/>
      </w:pPr>
      <w:rPr>
        <w:rFonts w:cs="noto sans symbols;calibri"/>
        <w:position w:val="0"/>
        <w:sz w:val="24"/>
        <w:vertAlign w:val="baseline"/>
      </w:rPr>
    </w:lvl>
    <w:lvl w:ilvl="3" w:tplc="C14C039C">
      <w:start w:val="1"/>
      <w:numFmt w:val="bullet"/>
      <w:lvlText w:val="●"/>
      <w:lvlJc w:val="left"/>
      <w:pPr>
        <w:ind w:left="2880" w:hanging="360"/>
      </w:pPr>
      <w:rPr>
        <w:rFonts w:cs="noto sans symbols;calibri"/>
        <w:position w:val="0"/>
        <w:sz w:val="24"/>
        <w:vertAlign w:val="baseline"/>
      </w:rPr>
    </w:lvl>
    <w:lvl w:ilvl="4" w:tplc="D30E3D52">
      <w:start w:val="1"/>
      <w:numFmt w:val="bullet"/>
      <w:lvlText w:val="o"/>
      <w:lvlJc w:val="left"/>
      <w:pPr>
        <w:ind w:left="3600" w:hanging="360"/>
      </w:pPr>
      <w:rPr>
        <w:rFonts w:cs="Courier New"/>
        <w:position w:val="0"/>
        <w:sz w:val="24"/>
        <w:vertAlign w:val="baseline"/>
      </w:rPr>
    </w:lvl>
    <w:lvl w:ilvl="5" w:tplc="E74250D2">
      <w:start w:val="1"/>
      <w:numFmt w:val="bullet"/>
      <w:lvlText w:val="▪"/>
      <w:lvlJc w:val="left"/>
      <w:pPr>
        <w:ind w:left="4320" w:hanging="360"/>
      </w:pPr>
      <w:rPr>
        <w:rFonts w:cs="noto sans symbols;calibri"/>
        <w:position w:val="0"/>
        <w:sz w:val="24"/>
        <w:vertAlign w:val="baseline"/>
      </w:rPr>
    </w:lvl>
    <w:lvl w:ilvl="6" w:tplc="04766D16">
      <w:start w:val="1"/>
      <w:numFmt w:val="bullet"/>
      <w:lvlText w:val="●"/>
      <w:lvlJc w:val="left"/>
      <w:pPr>
        <w:ind w:left="5040" w:hanging="360"/>
      </w:pPr>
      <w:rPr>
        <w:rFonts w:cs="noto sans symbols;calibri"/>
        <w:position w:val="0"/>
        <w:sz w:val="24"/>
        <w:vertAlign w:val="baseline"/>
      </w:rPr>
    </w:lvl>
    <w:lvl w:ilvl="7" w:tplc="649C092A">
      <w:start w:val="1"/>
      <w:numFmt w:val="bullet"/>
      <w:lvlText w:val="o"/>
      <w:lvlJc w:val="left"/>
      <w:pPr>
        <w:ind w:left="5760" w:hanging="360"/>
      </w:pPr>
      <w:rPr>
        <w:rFonts w:cs="Courier New"/>
        <w:position w:val="0"/>
        <w:sz w:val="24"/>
        <w:vertAlign w:val="baseline"/>
      </w:rPr>
    </w:lvl>
    <w:lvl w:ilvl="8" w:tplc="E5488174">
      <w:start w:val="1"/>
      <w:numFmt w:val="bullet"/>
      <w:lvlText w:val="▪"/>
      <w:lvlJc w:val="left"/>
      <w:pPr>
        <w:ind w:left="6480" w:hanging="360"/>
      </w:pPr>
      <w:rPr>
        <w:rFonts w:cs="noto sans symbols;calibri"/>
        <w:position w:val="0"/>
        <w:sz w:val="24"/>
        <w:vertAlign w:val="baseline"/>
      </w:rPr>
    </w:lvl>
  </w:abstractNum>
  <w:abstractNum w:abstractNumId="3" w15:restartNumberingAfterBreak="0">
    <w:nsid w:val="317345AD"/>
    <w:multiLevelType w:val="hybridMultilevel"/>
    <w:tmpl w:val="6DE0B7B0"/>
    <w:lvl w:ilvl="0" w:tplc="83E0B44E">
      <w:start w:val="1"/>
      <w:numFmt w:val="bullet"/>
      <w:lvlText w:val=""/>
      <w:lvlJc w:val="left"/>
      <w:pPr>
        <w:ind w:left="720" w:hanging="360"/>
      </w:pPr>
      <w:rPr>
        <w:rFonts w:cs="Symbol"/>
        <w:color w:val="767171"/>
        <w:sz w:val="20"/>
        <w:szCs w:val="20"/>
        <w:lang w:eastAsia="ru-RU"/>
      </w:rPr>
    </w:lvl>
    <w:lvl w:ilvl="1" w:tplc="860A92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0E1C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5A13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08C7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3CD5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2ECC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00A8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040C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5CA46A7"/>
    <w:multiLevelType w:val="hybridMultilevel"/>
    <w:tmpl w:val="9500CEC2"/>
    <w:lvl w:ilvl="0" w:tplc="764E0B06">
      <w:start w:val="1"/>
      <w:numFmt w:val="bullet"/>
      <w:lvlText w:val="−"/>
      <w:lvlJc w:val="left"/>
      <w:pPr>
        <w:ind w:left="72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1" w:tplc="4748FB9C">
      <w:start w:val="1"/>
      <w:numFmt w:val="bullet"/>
      <w:lvlText w:val="o"/>
      <w:lvlJc w:val="left"/>
      <w:pPr>
        <w:ind w:left="1440" w:hanging="360"/>
      </w:pPr>
      <w:rPr>
        <w:rFonts w:cs="Courier New"/>
        <w:position w:val="0"/>
        <w:sz w:val="24"/>
        <w:vertAlign w:val="baseline"/>
      </w:rPr>
    </w:lvl>
    <w:lvl w:ilvl="2" w:tplc="2354A600">
      <w:start w:val="1"/>
      <w:numFmt w:val="bullet"/>
      <w:lvlText w:val="▪"/>
      <w:lvlJc w:val="left"/>
      <w:pPr>
        <w:ind w:left="216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3" w:tplc="E7809DF4">
      <w:start w:val="1"/>
      <w:numFmt w:val="bullet"/>
      <w:lvlText w:val="●"/>
      <w:lvlJc w:val="left"/>
      <w:pPr>
        <w:ind w:left="288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4" w:tplc="3A229722">
      <w:start w:val="1"/>
      <w:numFmt w:val="bullet"/>
      <w:lvlText w:val="o"/>
      <w:lvlJc w:val="left"/>
      <w:pPr>
        <w:ind w:left="3600" w:hanging="360"/>
      </w:pPr>
      <w:rPr>
        <w:rFonts w:cs="Courier New"/>
        <w:position w:val="0"/>
        <w:sz w:val="24"/>
        <w:vertAlign w:val="baseline"/>
      </w:rPr>
    </w:lvl>
    <w:lvl w:ilvl="5" w:tplc="652EFDE8">
      <w:start w:val="1"/>
      <w:numFmt w:val="bullet"/>
      <w:lvlText w:val="▪"/>
      <w:lvlJc w:val="left"/>
      <w:pPr>
        <w:ind w:left="432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6" w:tplc="303AB17A">
      <w:start w:val="1"/>
      <w:numFmt w:val="bullet"/>
      <w:lvlText w:val="●"/>
      <w:lvlJc w:val="left"/>
      <w:pPr>
        <w:ind w:left="504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7" w:tplc="26D89E20">
      <w:start w:val="1"/>
      <w:numFmt w:val="bullet"/>
      <w:lvlText w:val="o"/>
      <w:lvlJc w:val="left"/>
      <w:pPr>
        <w:ind w:left="5760" w:hanging="360"/>
      </w:pPr>
      <w:rPr>
        <w:rFonts w:cs="Courier New"/>
        <w:position w:val="0"/>
        <w:sz w:val="24"/>
        <w:vertAlign w:val="baseline"/>
      </w:rPr>
    </w:lvl>
    <w:lvl w:ilvl="8" w:tplc="CB864B6A">
      <w:start w:val="1"/>
      <w:numFmt w:val="bullet"/>
      <w:lvlText w:val="▪"/>
      <w:lvlJc w:val="left"/>
      <w:pPr>
        <w:ind w:left="648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</w:abstractNum>
  <w:abstractNum w:abstractNumId="5" w15:restartNumberingAfterBreak="0">
    <w:nsid w:val="44A1126B"/>
    <w:multiLevelType w:val="hybridMultilevel"/>
    <w:tmpl w:val="7FC63650"/>
    <w:lvl w:ilvl="0" w:tplc="F992E278">
      <w:start w:val="1"/>
      <w:numFmt w:val="decimal"/>
      <w:lvlText w:val="%1."/>
      <w:lvlJc w:val="left"/>
      <w:pPr>
        <w:ind w:left="1068" w:hanging="708"/>
      </w:pPr>
      <w:rPr>
        <w:b/>
        <w:sz w:val="28"/>
        <w:szCs w:val="28"/>
      </w:rPr>
    </w:lvl>
    <w:lvl w:ilvl="1" w:tplc="BAC6F0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C87F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4224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ACFB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526E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8C9E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ECC2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7A42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A0B2F22"/>
    <w:multiLevelType w:val="hybridMultilevel"/>
    <w:tmpl w:val="ADFE6110"/>
    <w:lvl w:ilvl="0" w:tplc="24401ADA">
      <w:start w:val="1"/>
      <w:numFmt w:val="bullet"/>
      <w:lvlText w:val=""/>
      <w:lvlJc w:val="left"/>
      <w:pPr>
        <w:ind w:left="720" w:hanging="360"/>
      </w:pPr>
      <w:rPr>
        <w:rFonts w:cs="Symbol"/>
        <w:color w:val="000000"/>
        <w:sz w:val="20"/>
        <w:szCs w:val="20"/>
      </w:rPr>
    </w:lvl>
    <w:lvl w:ilvl="1" w:tplc="6074B1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2674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3690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E67C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B663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EC45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D26C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609C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86E0D6F"/>
    <w:multiLevelType w:val="hybridMultilevel"/>
    <w:tmpl w:val="0204B24C"/>
    <w:lvl w:ilvl="0" w:tplc="80165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/>
        <w:sz w:val="20"/>
        <w:szCs w:val="20"/>
      </w:rPr>
    </w:lvl>
    <w:lvl w:ilvl="1" w:tplc="55F28A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7A31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34DA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0EA8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E1C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EDA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AC9A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226D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89174B"/>
    <w:multiLevelType w:val="hybridMultilevel"/>
    <w:tmpl w:val="A24E141C"/>
    <w:lvl w:ilvl="0" w:tplc="F50678AE">
      <w:start w:val="1"/>
      <w:numFmt w:val="bullet"/>
      <w:lvlText w:val="−"/>
      <w:lvlJc w:val="left"/>
      <w:pPr>
        <w:ind w:left="284" w:hanging="284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1" w:tplc="21A0834A">
      <w:start w:val="1"/>
      <w:numFmt w:val="bullet"/>
      <w:lvlText w:val="o"/>
      <w:lvlJc w:val="left"/>
      <w:pPr>
        <w:ind w:left="1440" w:hanging="360"/>
      </w:pPr>
      <w:rPr>
        <w:rFonts w:cs="Courier New"/>
        <w:position w:val="0"/>
        <w:sz w:val="24"/>
        <w:vertAlign w:val="baseline"/>
      </w:rPr>
    </w:lvl>
    <w:lvl w:ilvl="2" w:tplc="20141466">
      <w:start w:val="1"/>
      <w:numFmt w:val="bullet"/>
      <w:lvlText w:val="▪"/>
      <w:lvlJc w:val="left"/>
      <w:pPr>
        <w:ind w:left="216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3" w:tplc="C9FAFEF4">
      <w:start w:val="1"/>
      <w:numFmt w:val="bullet"/>
      <w:lvlText w:val="●"/>
      <w:lvlJc w:val="left"/>
      <w:pPr>
        <w:ind w:left="288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4" w:tplc="600E7FBA">
      <w:start w:val="1"/>
      <w:numFmt w:val="bullet"/>
      <w:lvlText w:val="o"/>
      <w:lvlJc w:val="left"/>
      <w:pPr>
        <w:ind w:left="3600" w:hanging="360"/>
      </w:pPr>
      <w:rPr>
        <w:rFonts w:cs="Courier New"/>
        <w:position w:val="0"/>
        <w:sz w:val="24"/>
        <w:vertAlign w:val="baseline"/>
      </w:rPr>
    </w:lvl>
    <w:lvl w:ilvl="5" w:tplc="61E4CFC8">
      <w:start w:val="1"/>
      <w:numFmt w:val="bullet"/>
      <w:lvlText w:val="▪"/>
      <w:lvlJc w:val="left"/>
      <w:pPr>
        <w:ind w:left="432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6" w:tplc="AFA025CE">
      <w:start w:val="1"/>
      <w:numFmt w:val="bullet"/>
      <w:lvlText w:val="●"/>
      <w:lvlJc w:val="left"/>
      <w:pPr>
        <w:ind w:left="504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7" w:tplc="D49019FE">
      <w:start w:val="1"/>
      <w:numFmt w:val="bullet"/>
      <w:lvlText w:val="o"/>
      <w:lvlJc w:val="left"/>
      <w:pPr>
        <w:ind w:left="5760" w:hanging="360"/>
      </w:pPr>
      <w:rPr>
        <w:rFonts w:cs="Courier New"/>
        <w:position w:val="0"/>
        <w:sz w:val="24"/>
        <w:vertAlign w:val="baseline"/>
      </w:rPr>
    </w:lvl>
    <w:lvl w:ilvl="8" w:tplc="9E2C9A3A">
      <w:start w:val="1"/>
      <w:numFmt w:val="bullet"/>
      <w:lvlText w:val="▪"/>
      <w:lvlJc w:val="left"/>
      <w:pPr>
        <w:ind w:left="648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E0"/>
    <w:rsid w:val="00286603"/>
    <w:rsid w:val="009F0ED4"/>
    <w:rsid w:val="00D944F8"/>
    <w:rsid w:val="00DA07E0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12BE"/>
  <w15:docId w15:val="{FAB30466-0314-43A4-ADC4-8FDFDB84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keepLines/>
      <w:numPr>
        <w:ilvl w:val="2"/>
        <w:numId w:val="1"/>
      </w:numPr>
      <w:spacing w:before="280" w:after="80" w:line="240" w:lineRule="auto"/>
      <w:outlineLvl w:val="2"/>
    </w:pPr>
    <w:rPr>
      <w:rFonts w:ascii="Times New Roman" w:eastAsia="Times New Roman" w:hAnsi="Times New Roman"/>
      <w:b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Symbol" w:hAnsi="Symbol" w:cs="Symbol"/>
      <w:color w:val="000000"/>
      <w:sz w:val="20"/>
      <w:szCs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4z1">
    <w:name w:val="WW8Num4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5z0">
    <w:name w:val="WW8Num5z0"/>
    <w:qFormat/>
    <w:rPr>
      <w:rFonts w:ascii="noto sans symbols;calibri" w:eastAsia="noto sans symbols;calibri" w:hAnsi="noto sans symbols;calibri" w:cs="noto sans symbols;calibri"/>
      <w:color w:val="000000"/>
      <w:position w:val="0"/>
      <w:sz w:val="20"/>
      <w:szCs w:val="20"/>
      <w:vertAlign w:val="baseline"/>
      <w:lang w:eastAsia="ru-RU"/>
    </w:rPr>
  </w:style>
  <w:style w:type="character" w:customStyle="1" w:styleId="WW8Num5z1">
    <w:name w:val="WW8Num5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6z0">
    <w:name w:val="WW8Num6z0"/>
    <w:qFormat/>
    <w:rPr>
      <w:b/>
      <w:sz w:val="28"/>
      <w:szCs w:val="2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noto sans symbols;calibri" w:eastAsia="noto sans symbols;calibri" w:hAnsi="noto sans symbols;calibri" w:cs="noto sans symbols;calibri"/>
      <w:color w:val="808080"/>
      <w:position w:val="0"/>
      <w:sz w:val="16"/>
      <w:szCs w:val="16"/>
      <w:vertAlign w:val="baseline"/>
      <w:lang w:eastAsia="ru-RU"/>
    </w:rPr>
  </w:style>
  <w:style w:type="character" w:customStyle="1" w:styleId="WW8Num7z1">
    <w:name w:val="WW8Num7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7z2">
    <w:name w:val="WW8Num7z2"/>
    <w:qFormat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8z0">
    <w:name w:val="WW8Num8z0"/>
    <w:qFormat/>
    <w:rPr>
      <w:rFonts w:ascii="noto sans symbols;calibri" w:eastAsia="noto sans symbols;calibri" w:hAnsi="noto sans symbols;calibri" w:cs="noto sans symbols;calibri"/>
      <w:position w:val="0"/>
      <w:sz w:val="20"/>
      <w:szCs w:val="20"/>
      <w:vertAlign w:val="baseline"/>
    </w:rPr>
  </w:style>
  <w:style w:type="character" w:customStyle="1" w:styleId="WW8Num8z1">
    <w:name w:val="WW8Num8z1"/>
    <w:qFormat/>
    <w:rPr>
      <w:position w:val="0"/>
      <w:sz w:val="24"/>
      <w:vertAlign w:val="baseline"/>
    </w:rPr>
  </w:style>
  <w:style w:type="character" w:customStyle="1" w:styleId="WW8Num9z0">
    <w:name w:val="WW8Num9z0"/>
    <w:qFormat/>
    <w:rPr>
      <w:rFonts w:ascii="Times New Roman" w:hAnsi="Times New Roman" w:cs="Times New Roman"/>
      <w:i/>
      <w:sz w:val="20"/>
      <w:szCs w:val="2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eastAsia="Times New Roman" w:hAnsi="Symbol" w:cs="Symbol"/>
      <w:color w:val="808080"/>
      <w:sz w:val="20"/>
      <w:szCs w:val="20"/>
      <w:lang w:eastAsia="ru-RU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eastAsia="Times New Roman" w:hAnsi="Symbol" w:cs="Symbol"/>
      <w:color w:val="767171"/>
      <w:sz w:val="20"/>
      <w:szCs w:val="20"/>
      <w:lang w:eastAsia="ru-RU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b/>
      <w:i w:val="0"/>
      <w:position w:val="0"/>
      <w:sz w:val="28"/>
      <w:szCs w:val="28"/>
      <w:vertAlign w:val="baseline"/>
    </w:rPr>
  </w:style>
  <w:style w:type="character" w:customStyle="1" w:styleId="WW8Num12z1">
    <w:name w:val="WW8Num12z1"/>
    <w:qFormat/>
    <w:rPr>
      <w:b/>
      <w:position w:val="0"/>
      <w:sz w:val="24"/>
      <w:vertAlign w:val="baseline"/>
    </w:rPr>
  </w:style>
  <w:style w:type="character" w:customStyle="1" w:styleId="WW8Num12z2">
    <w:name w:val="WW8Num12z2"/>
    <w:qFormat/>
    <w:rPr>
      <w:position w:val="0"/>
      <w:sz w:val="24"/>
      <w:vertAlign w:val="baseline"/>
    </w:rPr>
  </w:style>
  <w:style w:type="character" w:customStyle="1" w:styleId="WW8Num13z0">
    <w:name w:val="WW8Num13z0"/>
    <w:qFormat/>
    <w:rPr>
      <w:rFonts w:ascii="noto sans symbols;calibri" w:eastAsia="noto sans symbols;calibri" w:hAnsi="noto sans symbols;calibri" w:cs="noto sans symbols;calibri"/>
      <w:color w:val="000000"/>
      <w:position w:val="0"/>
      <w:sz w:val="20"/>
      <w:szCs w:val="20"/>
      <w:vertAlign w:val="baseline"/>
      <w:lang w:eastAsia="ru-RU"/>
    </w:rPr>
  </w:style>
  <w:style w:type="character" w:customStyle="1" w:styleId="WW8Num13z1">
    <w:name w:val="WW8Num13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af7">
    <w:name w:val="Верхний колонтитул Знак"/>
    <w:basedOn w:val="a0"/>
    <w:qFormat/>
  </w:style>
  <w:style w:type="character" w:customStyle="1" w:styleId="af8">
    <w:name w:val="Нижний колонтитул Знак"/>
    <w:basedOn w:val="a0"/>
    <w:qFormat/>
  </w:style>
  <w:style w:type="character" w:customStyle="1" w:styleId="33">
    <w:name w:val="Заголовок 3 Знак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InternetLink">
    <w:name w:val="Internet Link"/>
    <w:rPr>
      <w:color w:val="0563C1"/>
      <w:u w:val="single"/>
    </w:rPr>
  </w:style>
  <w:style w:type="character" w:styleId="af9">
    <w:name w:val="annotation reference"/>
    <w:qFormat/>
    <w:rPr>
      <w:sz w:val="16"/>
      <w:szCs w:val="16"/>
    </w:rPr>
  </w:style>
  <w:style w:type="character" w:customStyle="1" w:styleId="afa">
    <w:name w:val="Текст примечания Знак"/>
    <w:qFormat/>
  </w:style>
  <w:style w:type="character" w:customStyle="1" w:styleId="afb">
    <w:name w:val="Тема примечания Знак"/>
    <w:qFormat/>
    <w:rPr>
      <w:b/>
      <w:bCs/>
    </w:rPr>
  </w:style>
  <w:style w:type="character" w:customStyle="1" w:styleId="afc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docdata">
    <w:name w:val="docdata"/>
    <w:qFormat/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d">
    <w:name w:val="Body Text"/>
    <w:basedOn w:val="a"/>
    <w:pPr>
      <w:spacing w:after="140"/>
    </w:pPr>
  </w:style>
  <w:style w:type="paragraph" w:styleId="afe">
    <w:name w:val="List"/>
    <w:basedOn w:val="afd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link w:val="11"/>
    <w:pPr>
      <w:spacing w:after="0" w:line="240" w:lineRule="auto"/>
    </w:pPr>
  </w:style>
  <w:style w:type="paragraph" w:styleId="ac">
    <w:name w:val="footer"/>
    <w:basedOn w:val="a"/>
    <w:link w:val="12"/>
    <w:pPr>
      <w:spacing w:after="0" w:line="240" w:lineRule="auto"/>
    </w:pPr>
  </w:style>
  <w:style w:type="paragraph" w:customStyle="1" w:styleId="aff0">
    <w:name w:val="Обычный (веб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1">
    <w:name w:val="annotation text"/>
    <w:basedOn w:val="a"/>
    <w:qFormat/>
    <w:rPr>
      <w:sz w:val="20"/>
      <w:szCs w:val="20"/>
      <w:lang w:val="en-US"/>
    </w:rPr>
  </w:style>
  <w:style w:type="paragraph" w:styleId="aff2">
    <w:name w:val="annotation subject"/>
    <w:basedOn w:val="aff1"/>
    <w:next w:val="aff1"/>
    <w:qFormat/>
    <w:rPr>
      <w:b/>
      <w:bCs/>
    </w:rPr>
  </w:style>
  <w:style w:type="paragraph" w:styleId="aff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avmin.gov74.ru/prav/chelyabinskaya-oblast/administrativnoe-delenie/karabash.htm" TargetMode="External"/><Relationship Id="rId21" Type="http://schemas.openxmlformats.org/officeDocument/2006/relationships/hyperlink" Target="https://pravmin.gov74.ru/prav/chelyabinskaya-oblast/administrativnoe-delenie/verhneuralskiy_rayon.htm" TargetMode="External"/><Relationship Id="rId34" Type="http://schemas.openxmlformats.org/officeDocument/2006/relationships/hyperlink" Target="https://pravmin.gov74.ru/prav/chelyabinskaya-oblast/administrativnoe-delenie/kunashakskiy_rayon.htm" TargetMode="External"/><Relationship Id="rId42" Type="http://schemas.openxmlformats.org/officeDocument/2006/relationships/hyperlink" Target="https://pravmin.gov74.ru/prav/chelyabinskaya-oblast/administrativnoe-delenie/ozerskiy-gorodskoy-okrug.htm" TargetMode="External"/><Relationship Id="rId47" Type="http://schemas.openxmlformats.org/officeDocument/2006/relationships/hyperlink" Target="https://pravmin.gov74.ru/prav/chelyabinskaya-oblast/administrativnoe-delenie/sosnovskiy_rayon.htm" TargetMode="External"/><Relationship Id="rId50" Type="http://schemas.openxmlformats.org/officeDocument/2006/relationships/hyperlink" Target="https://pravmin.gov74.ru/prav/chelyabinskaya-oblast/administrativnoe-delenie/troickii_rayon.htm" TargetMode="External"/><Relationship Id="rId55" Type="http://schemas.openxmlformats.org/officeDocument/2006/relationships/hyperlink" Target="https://pravmin.gov74.ru/prav/chelyabinskaya-oblast/administrativnoe-delenie/chebarkulskiy_rayon.htm" TargetMode="External"/><Relationship Id="rId63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ravmin.gov74.ru/prav/chelyabinskaya-oblast/administrativnoe-delenie/agapovskiy_rayon.htm" TargetMode="External"/><Relationship Id="rId29" Type="http://schemas.openxmlformats.org/officeDocument/2006/relationships/hyperlink" Target="https://pravmin.gov74.ru/prav/chelyabinskaya-oblast/administrativnoe-delenie/katav-ivanovskiy_rayon.htm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https://pravmin.gov74.ru/prav/chelyabinskaya-oblast/administrativnoe-delenie/etkulskiy_rayon.htm" TargetMode="External"/><Relationship Id="rId32" Type="http://schemas.openxmlformats.org/officeDocument/2006/relationships/hyperlink" Target="https://pravmin.gov74.ru/prav/chelyabinskaya-oblast/administrativnoe-delenie/korkinskiy_rayon.htm" TargetMode="External"/><Relationship Id="rId37" Type="http://schemas.openxmlformats.org/officeDocument/2006/relationships/hyperlink" Target="https://pravmin.gov74.ru/prav/chelyabinskaya-oblast/administrativnoe-delenie/lokomotivnyy-gorodskoy-okrug.htm" TargetMode="External"/><Relationship Id="rId40" Type="http://schemas.openxmlformats.org/officeDocument/2006/relationships/hyperlink" Target="https://pravmin.gov74.ru/prav/chelyabinskaya-oblast/administrativnoe-delenie/nagaybakskiy_rayon.htm" TargetMode="External"/><Relationship Id="rId45" Type="http://schemas.openxmlformats.org/officeDocument/2006/relationships/hyperlink" Target="https://pravmin.gov74.ru/prav/chelyabinskaya-oblast/administrativnoe-delenie/satkinskiy_rayon.htm" TargetMode="External"/><Relationship Id="rId53" Type="http://schemas.openxmlformats.org/officeDocument/2006/relationships/hyperlink" Target="https://pravmin.gov74.ru/prav/chelyabinskaya-oblast/administrativnoe-delenie/uyskiy-municipalnyy-rayon.htm" TargetMode="External"/><Relationship Id="rId58" Type="http://schemas.openxmlformats.org/officeDocument/2006/relationships/hyperlink" Target="https://pravmin.gov74.ru/prav/chelyabinskaya-oblast/administrativnoe-delenie/yuzhnouralskiy-gorodskoy-okrug.htm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about:blank" TargetMode="External"/><Relationship Id="rId19" Type="http://schemas.openxmlformats.org/officeDocument/2006/relationships/hyperlink" Target="https://pravmin.gov74.ru/prav/chelyabinskaya-oblast/administrativnoe-delenie/bredinskiy_rayon.htm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https://pravmin.gov74.ru/prav/chelyabinskaya-oblast/administrativnoe-delenie/verhneufaleyskiy-gorodskoy-okrug.htm" TargetMode="External"/><Relationship Id="rId27" Type="http://schemas.openxmlformats.org/officeDocument/2006/relationships/hyperlink" Target="https://pravmin.gov74.ru/prav/chelyabinskaya-oblast/administrativnoe-delenie/kartalinskiy_rayon.htm" TargetMode="External"/><Relationship Id="rId30" Type="http://schemas.openxmlformats.org/officeDocument/2006/relationships/hyperlink" Target="https://pravmin.gov74.ru/prav/chelyabinskaya-oblast/administrativnoe-delenie/kizilskiy_rayon.htm" TargetMode="External"/><Relationship Id="rId35" Type="http://schemas.openxmlformats.org/officeDocument/2006/relationships/hyperlink" Target="https://pravmin.gov74.ru/prav/chelyabinskaya-oblast/administrativnoe-delenie/kusinskiy_rayon.htm" TargetMode="External"/><Relationship Id="rId43" Type="http://schemas.openxmlformats.org/officeDocument/2006/relationships/hyperlink" Target="https://pravmin.gov74.ru/prav/chelyabinskaya-oblast/administrativnoe-delenie/oktyabrskiy_rayon.htm" TargetMode="External"/><Relationship Id="rId48" Type="http://schemas.openxmlformats.org/officeDocument/2006/relationships/hyperlink" Target="https://pravmin.gov74.ru/prav/chelyabinskaya-oblast/administrativnoe-delenie/trehgornyy-gorodskoy-okrug.htm" TargetMode="External"/><Relationship Id="rId56" Type="http://schemas.openxmlformats.org/officeDocument/2006/relationships/hyperlink" Target="https://pravmin.gov74.ru/prav/chelyabinskaya-oblast/administrativnoe-delenie/chelyabinskiy-gorodskoy-okrug.htm" TargetMode="External"/><Relationship Id="rId64" Type="http://schemas.openxmlformats.org/officeDocument/2006/relationships/header" Target="header1.xml"/><Relationship Id="rId8" Type="http://schemas.openxmlformats.org/officeDocument/2006/relationships/hyperlink" Target="about:blank" TargetMode="External"/><Relationship Id="rId51" Type="http://schemas.openxmlformats.org/officeDocument/2006/relationships/hyperlink" Target="https://pravmin.gov74.ru/prav/chelyabinskaya-oblast/administrativnoe-delenie/ust-katavskiy-gorodskoy-okrug.htm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ozidateli.ru/" TargetMode="External"/><Relationship Id="rId17" Type="http://schemas.openxmlformats.org/officeDocument/2006/relationships/hyperlink" Target="https://pravmin.gov74.ru/prav/chelyabinskaya-oblast/administrativnoe-delenie/argayashskiy_rayon.htm" TargetMode="External"/><Relationship Id="rId25" Type="http://schemas.openxmlformats.org/officeDocument/2006/relationships/hyperlink" Target="https://pravmin.gov74.ru/prav/chelyabinskaya-oblast/administrativnoe-delenie/zlatoust.htm" TargetMode="External"/><Relationship Id="rId33" Type="http://schemas.openxmlformats.org/officeDocument/2006/relationships/hyperlink" Target="https://pravmin.gov74.ru/prav/chelyabinskaya-oblast/administrativnoe-delenie/krasnoarmeyskiy_rayon.htm" TargetMode="External"/><Relationship Id="rId38" Type="http://schemas.openxmlformats.org/officeDocument/2006/relationships/hyperlink" Target="https://pravmin.gov74.ru/prav/chelyabinskaya-oblast/administrativnoe-delenie/magnitogorsk.htm" TargetMode="External"/><Relationship Id="rId46" Type="http://schemas.openxmlformats.org/officeDocument/2006/relationships/hyperlink" Target="https://pravmin.gov74.ru/prav/chelyabinskaya-oblast/administrativnoe-delenie/snezhinskiy-gorodskoy-okrug.htm" TargetMode="External"/><Relationship Id="rId59" Type="http://schemas.openxmlformats.org/officeDocument/2006/relationships/hyperlink" Target="about:blank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pravmin.gov74.ru/prav/chelyabinskaya-oblast/administrativnoe-delenie/varnenskiy_rayon.htm" TargetMode="External"/><Relationship Id="rId41" Type="http://schemas.openxmlformats.org/officeDocument/2006/relationships/hyperlink" Target="https://pravmin.gov74.ru/prav/chelyabinskaya-oblast/administrativnoe-delenie/nyazepetrovskiy-municipalnyy-rayon.htm" TargetMode="External"/><Relationship Id="rId54" Type="http://schemas.openxmlformats.org/officeDocument/2006/relationships/hyperlink" Target="https://pravmin.gov74.ru/prav/chelyabinskaya-oblast/administrativnoe-delenie/chebarkulskiy-gorodskoy-okrug.htm" TargetMode="External"/><Relationship Id="rId62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https://pravmin.gov74.ru/prav/chelyabinskaya-oblast/administrativnoe-delenie/emenzhelinskiy_rayon.htm" TargetMode="External"/><Relationship Id="rId28" Type="http://schemas.openxmlformats.org/officeDocument/2006/relationships/hyperlink" Target="https://pravmin.gov74.ru/prav/chelyabinskaya-oblast/administrativnoe-delenie/kaslinskiy_rayon.htm" TargetMode="External"/><Relationship Id="rId36" Type="http://schemas.openxmlformats.org/officeDocument/2006/relationships/hyperlink" Target="https://pravmin.gov74.ru/prav/chelyabinskaya-oblast/administrativnoe-delenie/kyshtymskiy-gorodskoy-okrug.htm" TargetMode="External"/><Relationship Id="rId49" Type="http://schemas.openxmlformats.org/officeDocument/2006/relationships/hyperlink" Target="https://pravmin.gov74.ru/prav/chelyabinskaya-oblast/administrativnoe-delenie/troickiy-gorodskoy-okrug.htm" TargetMode="External"/><Relationship Id="rId57" Type="http://schemas.openxmlformats.org/officeDocument/2006/relationships/hyperlink" Target="https://pravmin.gov74.ru/prav/chelyabinskaya-oblast/administrativnoe-delenie/chesmenskiy_rayon.htm" TargetMode="External"/><Relationship Id="rId10" Type="http://schemas.openxmlformats.org/officeDocument/2006/relationships/hyperlink" Target="about:blank" TargetMode="External"/><Relationship Id="rId31" Type="http://schemas.openxmlformats.org/officeDocument/2006/relationships/hyperlink" Target="https://pravmin.gov74.ru/prav/chelyabinskaya-oblast/administrativnoe-delenie/kopeyskiy-gorodskoy-okrug.htm" TargetMode="External"/><Relationship Id="rId44" Type="http://schemas.openxmlformats.org/officeDocument/2006/relationships/hyperlink" Target="https://pravmin.gov74.ru/prav/chelyabinskaya-oblast/administrativnoe-delenie/plastovskiy_rayon.htm" TargetMode="External"/><Relationship Id="rId52" Type="http://schemas.openxmlformats.org/officeDocument/2006/relationships/hyperlink" Target="https://pravmin.gov74.ru/prav/chelyabinskaya-oblast/administrativnoe-delenie/uvelskiy_rayon.htm" TargetMode="External"/><Relationship Id="rId60" Type="http://schemas.openxmlformats.org/officeDocument/2006/relationships/hyperlink" Target="about:blank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3" Type="http://schemas.openxmlformats.org/officeDocument/2006/relationships/hyperlink" Target="https://www.sozidateli.ru/" TargetMode="External"/><Relationship Id="rId18" Type="http://schemas.openxmlformats.org/officeDocument/2006/relationships/hyperlink" Target="https://pravmin.gov74.ru/prav/chelyabinskaya-oblast/administrativnoe-delenie/ashinskiy_rayon.htm" TargetMode="External"/><Relationship Id="rId39" Type="http://schemas.openxmlformats.org/officeDocument/2006/relationships/hyperlink" Target="https://pravmin.gov74.ru/prav/chelyabinskaya-oblast/administrativnoe-delenie/miasskiy-gorodskoy-okrug.htm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8317</Words>
  <Characters>47411</Characters>
  <Application>Microsoft Office Word</Application>
  <DocSecurity>0</DocSecurity>
  <Lines>395</Lines>
  <Paragraphs>111</Paragraphs>
  <ScaleCrop>false</ScaleCrop>
  <Company/>
  <LinksUpToDate>false</LinksUpToDate>
  <CharactersWithSpaces>55617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Агеева</dc:creator>
  <cp:keywords/>
  <dc:description/>
  <cp:lastModifiedBy>Пользователь</cp:lastModifiedBy>
  <cp:revision>2</cp:revision>
  <dcterms:created xsi:type="dcterms:W3CDTF">2021-10-19T04:44:00Z</dcterms:created>
  <dcterms:modified xsi:type="dcterms:W3CDTF">2021-10-19T04:44:00Z</dcterms:modified>
  <dc:language>en-US</dc:language>
</cp:coreProperties>
</file>